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8"/>
        <w:rPr>
          <w:rFonts w:ascii="Times New Roman"/>
          <w:b w:val="0"/>
          <w:sz w:val="22"/>
        </w:rPr>
      </w:pPr>
    </w:p>
    <w:p>
      <w:pPr>
        <w:pStyle w:val="BodyText"/>
        <w:ind w:left="264"/>
      </w:pPr>
      <w:r>
        <w:rPr/>
        <w:t>МЕЖГОСУДАРСТВЕННЫЙ СОВЕТ ПО СТАНДАРТИЗАЦИИ. МЕТРОЛОГИИ И СЕРТИФИКАЦИИ</w:t>
      </w:r>
    </w:p>
    <w:p>
      <w:pPr>
        <w:pStyle w:val="BodyText"/>
        <w:spacing w:before="26"/>
        <w:ind w:left="1172" w:right="1174"/>
        <w:jc w:val="center"/>
      </w:pPr>
      <w:r>
        <w:rPr/>
        <w:t>(МГС)</w:t>
      </w:r>
    </w:p>
    <w:p>
      <w:pPr>
        <w:pStyle w:val="BodyText"/>
        <w:rPr>
          <w:sz w:val="21"/>
        </w:rPr>
      </w:pPr>
    </w:p>
    <w:p>
      <w:pPr>
        <w:pStyle w:val="BodyText"/>
        <w:spacing w:line="271" w:lineRule="auto" w:before="1"/>
        <w:ind w:left="1172" w:right="1175"/>
        <w:jc w:val="center"/>
      </w:pPr>
      <w:r>
        <w:rPr/>
        <w:t>INTERSTATE COUNCIL FOR STANDARDIZATION, METROLOGY AND CERTIFICATION (ISC)</w:t>
      </w:r>
    </w:p>
    <w:p>
      <w:pPr>
        <w:pStyle w:val="BodyText"/>
        <w:spacing w:before="4"/>
      </w:pPr>
    </w:p>
    <w:p>
      <w:pPr>
        <w:spacing w:after="0"/>
        <w:sectPr>
          <w:headerReference w:type="default" r:id="rId5"/>
          <w:footerReference w:type="default" r:id="rId6"/>
          <w:type w:val="continuous"/>
          <w:pgSz w:w="11900" w:h="16840"/>
          <w:pgMar w:header="522" w:footer="515" w:top="720" w:bottom="700" w:left="1000" w:right="1200"/>
        </w:sectPr>
      </w:pPr>
    </w:p>
    <w:p>
      <w:pPr>
        <w:pStyle w:val="BodyText"/>
        <w:spacing w:before="3"/>
        <w:rPr>
          <w:sz w:val="36"/>
        </w:rPr>
      </w:pPr>
    </w:p>
    <w:p>
      <w:pPr>
        <w:pStyle w:val="Heading1"/>
        <w:spacing w:line="249" w:lineRule="auto"/>
        <w:ind w:left="3784" w:hanging="1228"/>
      </w:pPr>
      <w:r>
        <w:rPr>
          <w:spacing w:val="55"/>
        </w:rPr>
        <w:t>МЕЖГОСУДАРСТВЕННЫЙ </w:t>
      </w:r>
      <w:r>
        <w:rPr>
          <w:spacing w:val="50"/>
        </w:rPr>
        <w:t>СТАНДАРТ</w:t>
      </w:r>
      <w:r>
        <w:rPr>
          <w:spacing w:val="-7"/>
        </w:rPr>
        <w:t> </w:t>
      </w:r>
    </w:p>
    <w:p>
      <w:pPr>
        <w:spacing w:before="89"/>
        <w:ind w:left="671" w:right="0" w:firstLine="0"/>
        <w:jc w:val="left"/>
        <w:rPr>
          <w:b/>
          <w:sz w:val="36"/>
        </w:rPr>
      </w:pPr>
      <w:r>
        <w:rPr/>
        <w:br w:type="column"/>
      </w:r>
      <w:r>
        <w:rPr>
          <w:b/>
          <w:sz w:val="36"/>
        </w:rPr>
        <w:t>ГОСТ</w:t>
      </w:r>
    </w:p>
    <w:p>
      <w:pPr>
        <w:spacing w:before="36"/>
        <w:ind w:left="671" w:right="0" w:firstLine="0"/>
        <w:jc w:val="left"/>
        <w:rPr>
          <w:b/>
          <w:sz w:val="36"/>
        </w:rPr>
      </w:pPr>
      <w:r>
        <w:rPr>
          <w:b/>
          <w:sz w:val="36"/>
        </w:rPr>
        <w:t>IEC 61010­</w:t>
      </w:r>
    </w:p>
    <w:p>
      <w:pPr>
        <w:spacing w:before="54"/>
        <w:ind w:left="653" w:right="0" w:firstLine="0"/>
        <w:jc w:val="left"/>
        <w:rPr>
          <w:b/>
          <w:sz w:val="36"/>
        </w:rPr>
      </w:pPr>
      <w:r>
        <w:rPr>
          <w:b/>
          <w:sz w:val="36"/>
        </w:rPr>
        <w:t>2-051 —</w:t>
      </w:r>
    </w:p>
    <w:p>
      <w:pPr>
        <w:spacing w:before="0"/>
        <w:ind w:left="653" w:right="0" w:firstLine="0"/>
        <w:jc w:val="left"/>
        <w:rPr>
          <w:b/>
          <w:sz w:val="36"/>
        </w:rPr>
      </w:pPr>
      <w:r>
        <w:rPr>
          <w:b/>
          <w:sz w:val="36"/>
        </w:rPr>
        <w:t>2014</w:t>
      </w:r>
    </w:p>
    <w:p>
      <w:pPr>
        <w:spacing w:after="0"/>
        <w:jc w:val="left"/>
        <w:rPr>
          <w:sz w:val="36"/>
        </w:rPr>
        <w:sectPr>
          <w:type w:val="continuous"/>
          <w:pgSz w:w="11900" w:h="16840"/>
          <w:pgMar w:top="720" w:bottom="700" w:left="1000" w:right="1200"/>
          <w:cols w:num="2" w:equalWidth="0">
            <w:col w:w="6771" w:space="40"/>
            <w:col w:w="2889"/>
          </w:cols>
        </w:sectPr>
      </w:pPr>
    </w:p>
    <w:p>
      <w:pPr>
        <w:pStyle w:val="BodyText"/>
        <w:rPr>
          <w:sz w:val="20"/>
        </w:rPr>
      </w:pPr>
    </w:p>
    <w:p>
      <w:pPr>
        <w:pStyle w:val="BodyText"/>
        <w:spacing w:before="11"/>
        <w:rPr>
          <w:sz w:val="29"/>
        </w:rPr>
      </w:pPr>
    </w:p>
    <w:p>
      <w:pPr>
        <w:spacing w:line="266" w:lineRule="auto" w:before="88"/>
        <w:ind w:left="570" w:right="578" w:firstLine="18"/>
        <w:jc w:val="center"/>
        <w:rPr>
          <w:b/>
          <w:sz w:val="36"/>
        </w:rPr>
      </w:pPr>
      <w:r>
        <w:rPr>
          <w:b/>
          <w:sz w:val="36"/>
        </w:rPr>
        <w:t>БЕЗОПАСНОСТЬ ЭЛЕКТРИЧЕСКИХ КОНТРОЛЬНО-ИЗМЕРИТЕЛЬНЫХ ПРИБОРОВ</w:t>
      </w:r>
      <w:r>
        <w:rPr>
          <w:b/>
          <w:spacing w:val="-23"/>
          <w:sz w:val="36"/>
        </w:rPr>
        <w:t> </w:t>
      </w:r>
      <w:r>
        <w:rPr>
          <w:b/>
          <w:sz w:val="36"/>
        </w:rPr>
        <w:t>И ЛАБОРАТОРНОГО ОБОРУДОВАНИЯ</w:t>
      </w:r>
    </w:p>
    <w:p>
      <w:pPr>
        <w:tabs>
          <w:tab w:pos="4942" w:val="left" w:leader="none"/>
        </w:tabs>
        <w:spacing w:before="333"/>
        <w:ind w:left="3189" w:right="0" w:firstLine="0"/>
        <w:jc w:val="left"/>
        <w:rPr>
          <w:b/>
          <w:sz w:val="36"/>
        </w:rPr>
      </w:pPr>
      <w:r>
        <w:rPr>
          <w:b/>
          <w:sz w:val="36"/>
        </w:rPr>
        <w:t>Ч а с т ь</w:t>
        <w:tab/>
        <w:t>2 - 0 5</w:t>
      </w:r>
      <w:r>
        <w:rPr>
          <w:b/>
          <w:spacing w:val="-5"/>
          <w:sz w:val="36"/>
        </w:rPr>
        <w:t> </w:t>
      </w:r>
      <w:r>
        <w:rPr>
          <w:b/>
          <w:sz w:val="36"/>
        </w:rPr>
        <w:t>1</w:t>
      </w:r>
    </w:p>
    <w:p>
      <w:pPr>
        <w:spacing w:before="0"/>
        <w:ind w:left="101" w:right="104" w:firstLine="5"/>
        <w:jc w:val="center"/>
        <w:rPr>
          <w:b/>
          <w:sz w:val="36"/>
        </w:rPr>
      </w:pPr>
      <w:r>
        <w:rPr>
          <w:b/>
          <w:sz w:val="36"/>
        </w:rPr>
        <w:t>Частные требования к лабораторному оборудованию для перемешивания и взбалтывания</w:t>
      </w:r>
    </w:p>
    <w:p>
      <w:pPr>
        <w:pStyle w:val="BodyText"/>
        <w:rPr>
          <w:sz w:val="40"/>
        </w:rPr>
      </w:pPr>
    </w:p>
    <w:p>
      <w:pPr>
        <w:pStyle w:val="BodyText"/>
        <w:spacing w:before="4"/>
        <w:rPr>
          <w:sz w:val="43"/>
        </w:rPr>
      </w:pPr>
    </w:p>
    <w:p>
      <w:pPr>
        <w:pStyle w:val="Heading1"/>
        <w:ind w:left="1167" w:right="1175"/>
        <w:jc w:val="center"/>
      </w:pPr>
      <w:r>
        <w:rPr/>
        <w:t>(IEC 61010-2-051: 2003, ЮТ)</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2"/>
        </w:rPr>
      </w:pPr>
    </w:p>
    <w:p>
      <w:pPr>
        <w:pStyle w:val="BodyText"/>
        <w:ind w:left="1162" w:right="1175"/>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56" w:lineRule="auto" w:before="126"/>
        <w:ind w:left="4410" w:right="3719" w:firstLine="87"/>
        <w:jc w:val="center"/>
      </w:pPr>
      <w:r>
        <w:rPr/>
        <w:drawing>
          <wp:anchor distT="0" distB="0" distL="0" distR="0" allowOverlap="1" layoutInCell="1" locked="0" behindDoc="0" simplePos="0" relativeHeight="0">
            <wp:simplePos x="0" y="0"/>
            <wp:positionH relativeFrom="page">
              <wp:posOffset>2781935</wp:posOffset>
            </wp:positionH>
            <wp:positionV relativeFrom="paragraph">
              <wp:posOffset>93877</wp:posOffset>
            </wp:positionV>
            <wp:extent cx="483870" cy="38862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83870" cy="388620"/>
                    </a:xfrm>
                    <a:prstGeom prst="rect">
                      <a:avLst/>
                    </a:prstGeom>
                  </pic:spPr>
                </pic:pic>
              </a:graphicData>
            </a:graphic>
          </wp:anchor>
        </w:drawing>
      </w:r>
      <w:r>
        <w:rPr/>
        <w:t>Москва Стандартинформ 2015</w:t>
      </w:r>
    </w:p>
    <w:p>
      <w:pPr>
        <w:spacing w:after="0" w:line="256" w:lineRule="auto"/>
        <w:jc w:val="center"/>
        <w:sectPr>
          <w:type w:val="continuous"/>
          <w:pgSz w:w="11900" w:h="16840"/>
          <w:pgMar w:top="720" w:bottom="700" w:left="1000" w:right="1200"/>
        </w:sectPr>
      </w:pPr>
    </w:p>
    <w:p>
      <w:pPr>
        <w:pStyle w:val="BodyText"/>
        <w:rPr>
          <w:sz w:val="20"/>
        </w:rPr>
      </w:pPr>
    </w:p>
    <w:p>
      <w:pPr>
        <w:pStyle w:val="BodyText"/>
        <w:rPr>
          <w:sz w:val="20"/>
        </w:rPr>
      </w:pPr>
    </w:p>
    <w:p>
      <w:pPr>
        <w:spacing w:after="0"/>
        <w:rPr>
          <w:sz w:val="20"/>
        </w:rPr>
        <w:sectPr>
          <w:headerReference w:type="default" r:id="rId8"/>
          <w:pgSz w:w="11900" w:h="16840"/>
          <w:pgMar w:header="520" w:footer="515" w:top="700" w:bottom="720" w:left="1480" w:right="560"/>
        </w:sectPr>
      </w:pPr>
    </w:p>
    <w:p>
      <w:pPr>
        <w:pStyle w:val="BodyText"/>
        <w:spacing w:before="7"/>
        <w:rPr>
          <w:sz w:val="19"/>
        </w:rPr>
      </w:pPr>
    </w:p>
    <w:p>
      <w:pPr>
        <w:pStyle w:val="Heading3"/>
        <w:ind w:left="132"/>
      </w:pPr>
      <w:r>
        <w:rPr/>
        <w:t>ГОСТ (ЕС</w:t>
      </w:r>
      <w:r>
        <w:rPr>
          <w:spacing w:val="-1"/>
        </w:rPr>
        <w:t> </w:t>
      </w:r>
      <w:r>
        <w:rPr/>
        <w:t>61010*2*051—2014</w:t>
      </w:r>
    </w:p>
    <w:p>
      <w:pPr>
        <w:pStyle w:val="BodyText"/>
        <w:rPr>
          <w:sz w:val="26"/>
        </w:rPr>
      </w:pPr>
      <w:r>
        <w:rPr>
          <w:b w:val="0"/>
        </w:rPr>
        <w:br w:type="column"/>
      </w:r>
      <w:r>
        <w:rPr>
          <w:sz w:val="26"/>
        </w:rPr>
      </w:r>
    </w:p>
    <w:p>
      <w:pPr>
        <w:pStyle w:val="BodyText"/>
        <w:spacing w:before="4"/>
        <w:rPr>
          <w:sz w:val="22"/>
        </w:rPr>
      </w:pPr>
    </w:p>
    <w:p>
      <w:pPr>
        <w:spacing w:before="0"/>
        <w:ind w:left="132" w:right="0" w:firstLine="0"/>
        <w:jc w:val="left"/>
        <w:rPr>
          <w:b/>
          <w:sz w:val="24"/>
        </w:rPr>
      </w:pPr>
      <w:r>
        <w:rPr>
          <w:b/>
          <w:sz w:val="24"/>
        </w:rPr>
        <w:t>Предисловие</w:t>
      </w:r>
    </w:p>
    <w:p>
      <w:pPr>
        <w:spacing w:after="0"/>
        <w:jc w:val="left"/>
        <w:rPr>
          <w:sz w:val="24"/>
        </w:rPr>
        <w:sectPr>
          <w:type w:val="continuous"/>
          <w:pgSz w:w="11900" w:h="16840"/>
          <w:pgMar w:top="720" w:bottom="700" w:left="1480" w:right="560"/>
          <w:cols w:num="2" w:equalWidth="0">
            <w:col w:w="2785" w:space="1206"/>
            <w:col w:w="5869"/>
          </w:cols>
        </w:sectPr>
      </w:pPr>
    </w:p>
    <w:p>
      <w:pPr>
        <w:pStyle w:val="BodyText"/>
        <w:spacing w:before="3"/>
        <w:rPr>
          <w:sz w:val="13"/>
        </w:rPr>
      </w:pPr>
    </w:p>
    <w:p>
      <w:pPr>
        <w:pStyle w:val="BodyText"/>
        <w:spacing w:line="266" w:lineRule="auto" w:before="95"/>
        <w:ind w:left="114" w:right="113" w:firstLine="522"/>
        <w:jc w:val="both"/>
      </w:pPr>
      <w:r>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pStyle w:val="BodyText"/>
        <w:spacing w:before="8"/>
        <w:rPr>
          <w:sz w:val="20"/>
        </w:rPr>
      </w:pPr>
    </w:p>
    <w:p>
      <w:pPr>
        <w:pStyle w:val="BodyText"/>
        <w:spacing w:before="1"/>
        <w:ind w:left="627"/>
      </w:pPr>
      <w:r>
        <w:rPr/>
        <w:t>Сведения о стандарте</w:t>
      </w:r>
    </w:p>
    <w:p>
      <w:pPr>
        <w:pStyle w:val="BodyText"/>
        <w:spacing w:before="1"/>
        <w:rPr>
          <w:sz w:val="21"/>
        </w:rPr>
      </w:pPr>
    </w:p>
    <w:p>
      <w:pPr>
        <w:pStyle w:val="ListParagraph"/>
        <w:numPr>
          <w:ilvl w:val="0"/>
          <w:numId w:val="1"/>
        </w:numPr>
        <w:tabs>
          <w:tab w:pos="971" w:val="left" w:leader="none"/>
        </w:tabs>
        <w:spacing w:line="271" w:lineRule="auto" w:before="0" w:after="0"/>
        <w:ind w:left="114" w:right="116" w:firstLine="525"/>
        <w:jc w:val="both"/>
        <w:rPr>
          <w:b/>
          <w:sz w:val="18"/>
        </w:rPr>
      </w:pPr>
      <w:r>
        <w:rPr>
          <w:b/>
          <w:sz w:val="18"/>
        </w:rPr>
        <w:t>ПОДГОТОВЛЕН Автономной некоммерческой организацией «Научно-техническим центром сертификации электрооборудования «ИСЭП» (АНО НТЦСЭ</w:t>
      </w:r>
      <w:r>
        <w:rPr>
          <w:b/>
          <w:spacing w:val="-36"/>
          <w:sz w:val="18"/>
        </w:rPr>
        <w:t> </w:t>
      </w:r>
      <w:r>
        <w:rPr>
          <w:b/>
          <w:sz w:val="18"/>
        </w:rPr>
        <w:t>«ИСЭП»)</w:t>
      </w:r>
    </w:p>
    <w:p>
      <w:pPr>
        <w:pStyle w:val="BodyText"/>
        <w:spacing w:before="4"/>
        <w:rPr>
          <w:sz w:val="20"/>
        </w:rPr>
      </w:pPr>
    </w:p>
    <w:p>
      <w:pPr>
        <w:pStyle w:val="ListParagraph"/>
        <w:numPr>
          <w:ilvl w:val="0"/>
          <w:numId w:val="1"/>
        </w:numPr>
        <w:tabs>
          <w:tab w:pos="798" w:val="left" w:leader="none"/>
        </w:tabs>
        <w:spacing w:line="240" w:lineRule="auto" w:before="0" w:after="0"/>
        <w:ind w:left="798" w:right="0" w:hanging="171"/>
        <w:jc w:val="left"/>
        <w:rPr>
          <w:b/>
          <w:sz w:val="18"/>
        </w:rPr>
      </w:pPr>
      <w:r>
        <w:rPr>
          <w:b/>
          <w:sz w:val="18"/>
        </w:rPr>
        <w:t>ВНЕСЕН Федеральным агентством по техническому регулированию и</w:t>
      </w:r>
      <w:r>
        <w:rPr>
          <w:b/>
          <w:spacing w:val="-16"/>
          <w:sz w:val="18"/>
        </w:rPr>
        <w:t> </w:t>
      </w:r>
      <w:r>
        <w:rPr>
          <w:b/>
          <w:sz w:val="18"/>
        </w:rPr>
        <w:t>метрологии</w:t>
      </w:r>
    </w:p>
    <w:p>
      <w:pPr>
        <w:pStyle w:val="BodyText"/>
        <w:spacing w:before="9"/>
        <w:rPr>
          <w:sz w:val="20"/>
        </w:rPr>
      </w:pPr>
    </w:p>
    <w:p>
      <w:pPr>
        <w:pStyle w:val="ListParagraph"/>
        <w:numPr>
          <w:ilvl w:val="0"/>
          <w:numId w:val="1"/>
        </w:numPr>
        <w:tabs>
          <w:tab w:pos="994" w:val="left" w:leader="none"/>
        </w:tabs>
        <w:spacing w:line="271" w:lineRule="auto" w:before="0" w:after="0"/>
        <w:ind w:left="117" w:right="114" w:firstLine="513"/>
        <w:jc w:val="both"/>
        <w:rPr>
          <w:b/>
          <w:sz w:val="18"/>
        </w:rPr>
      </w:pPr>
      <w:r>
        <w:rPr>
          <w:b/>
          <w:sz w:val="18"/>
        </w:rPr>
        <w:t>ПРИНЯТ Межгосударственным советом по стандартизации, метрологии и сертификации (протокол от 30 июля 2014 г. №</w:t>
      </w:r>
      <w:r>
        <w:rPr>
          <w:b/>
          <w:spacing w:val="-1"/>
          <w:sz w:val="18"/>
        </w:rPr>
        <w:t> </w:t>
      </w:r>
      <w:r>
        <w:rPr>
          <w:b/>
          <w:sz w:val="18"/>
        </w:rPr>
        <w:t>6&amp;-П)</w:t>
      </w:r>
    </w:p>
    <w:p>
      <w:pPr>
        <w:pStyle w:val="BodyText"/>
        <w:spacing w:before="4"/>
        <w:rPr>
          <w:sz w:val="20"/>
        </w:rPr>
      </w:pPr>
    </w:p>
    <w:p>
      <w:pPr>
        <w:pStyle w:val="BodyText"/>
        <w:ind w:left="636"/>
      </w:pPr>
      <w:r>
        <w:rPr/>
        <w:t>За принятие проголосовали:</w:t>
      </w:r>
    </w:p>
    <w:tbl>
      <w:tblPr>
        <w:tblW w:w="0" w:type="auto"/>
        <w:jc w:val="left"/>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0"/>
        <w:gridCol w:w="1842"/>
        <w:gridCol w:w="4698"/>
      </w:tblGrid>
      <w:tr>
        <w:trPr>
          <w:trHeight w:val="420" w:hRule="atLeast"/>
        </w:trPr>
        <w:tc>
          <w:tcPr>
            <w:tcW w:w="2850" w:type="dxa"/>
            <w:tcBorders>
              <w:left w:val="single" w:sz="4" w:space="0" w:color="000000"/>
              <w:bottom w:val="single" w:sz="4" w:space="0" w:color="000000"/>
              <w:right w:val="single" w:sz="4" w:space="0" w:color="000000"/>
            </w:tcBorders>
          </w:tcPr>
          <w:p>
            <w:pPr>
              <w:pStyle w:val="TableParagraph"/>
              <w:spacing w:before="12"/>
              <w:ind w:left="181" w:right="156"/>
              <w:jc w:val="center"/>
              <w:rPr>
                <w:b/>
                <w:sz w:val="16"/>
              </w:rPr>
            </w:pPr>
            <w:r>
              <w:rPr>
                <w:b/>
                <w:sz w:val="16"/>
              </w:rPr>
              <w:t>Краткое наименование страны</w:t>
            </w:r>
          </w:p>
          <w:p>
            <w:pPr>
              <w:pStyle w:val="TableParagraph"/>
              <w:spacing w:line="181" w:lineRule="exact" w:before="32"/>
              <w:ind w:left="180" w:right="156"/>
              <w:jc w:val="center"/>
              <w:rPr>
                <w:b/>
                <w:sz w:val="16"/>
              </w:rPr>
            </w:pPr>
            <w:r>
              <w:rPr>
                <w:b/>
                <w:sz w:val="16"/>
              </w:rPr>
              <w:t>по МК (ИСО 3166) 004 — 97</w:t>
            </w:r>
          </w:p>
        </w:tc>
        <w:tc>
          <w:tcPr>
            <w:tcW w:w="1842" w:type="dxa"/>
            <w:tcBorders>
              <w:left w:val="single" w:sz="4" w:space="0" w:color="000000"/>
              <w:bottom w:val="single" w:sz="4" w:space="0" w:color="000000"/>
              <w:right w:val="single" w:sz="4" w:space="0" w:color="000000"/>
            </w:tcBorders>
          </w:tcPr>
          <w:p>
            <w:pPr>
              <w:pStyle w:val="TableParagraph"/>
              <w:spacing w:before="12"/>
              <w:ind w:left="217" w:firstLine="84"/>
              <w:rPr>
                <w:b/>
                <w:sz w:val="16"/>
              </w:rPr>
            </w:pPr>
            <w:r>
              <w:rPr>
                <w:b/>
                <w:sz w:val="16"/>
              </w:rPr>
              <w:t>Код страде по МК</w:t>
            </w:r>
          </w:p>
          <w:p>
            <w:pPr>
              <w:pStyle w:val="TableParagraph"/>
              <w:spacing w:before="29"/>
              <w:ind w:left="217"/>
              <w:rPr>
                <w:b/>
                <w:sz w:val="16"/>
              </w:rPr>
            </w:pPr>
            <w:r>
              <w:rPr>
                <w:b/>
                <w:sz w:val="16"/>
              </w:rPr>
              <w:t>(ИСО 3166) 004 — 97</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9"/>
              <w:ind w:left="1765" w:hanging="1368"/>
              <w:rPr>
                <w:b/>
                <w:sz w:val="16"/>
              </w:rPr>
            </w:pPr>
            <w:r>
              <w:rPr>
                <w:b/>
                <w:spacing w:val="-10"/>
                <w:sz w:val="16"/>
              </w:rPr>
              <w:t>Сокращенное наименование национального </w:t>
            </w:r>
            <w:r>
              <w:rPr>
                <w:b/>
                <w:spacing w:val="-9"/>
                <w:sz w:val="16"/>
              </w:rPr>
              <w:t>органа </w:t>
            </w:r>
            <w:r>
              <w:rPr>
                <w:b/>
                <w:spacing w:val="-10"/>
                <w:sz w:val="16"/>
              </w:rPr>
              <w:t>по </w:t>
            </w:r>
            <w:r>
              <w:rPr>
                <w:b/>
                <w:spacing w:val="-11"/>
                <w:sz w:val="16"/>
              </w:rPr>
              <w:t>стандартизации</w:t>
            </w:r>
          </w:p>
        </w:tc>
      </w:tr>
      <w:tr>
        <w:trPr>
          <w:trHeight w:val="320" w:hRule="atLeast"/>
        </w:trPr>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19"/>
              <w:ind w:left="51"/>
              <w:rPr>
                <w:b/>
                <w:sz w:val="18"/>
              </w:rPr>
            </w:pPr>
            <w:r>
              <w:rPr>
                <w:b/>
                <w:sz w:val="18"/>
              </w:rPr>
              <w:t>Армения</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before="19"/>
              <w:ind w:left="744" w:right="751"/>
              <w:jc w:val="center"/>
              <w:rPr>
                <w:b/>
                <w:sz w:val="18"/>
              </w:rPr>
            </w:pPr>
            <w:r>
              <w:rPr>
                <w:b/>
                <w:sz w:val="18"/>
              </w:rPr>
              <w:t>AM</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before="22"/>
              <w:rPr>
                <w:b/>
                <w:sz w:val="18"/>
              </w:rPr>
            </w:pPr>
            <w:r>
              <w:rPr>
                <w:b/>
                <w:sz w:val="18"/>
              </w:rPr>
              <w:t>Министерство экономики Республики Армения</w:t>
            </w:r>
          </w:p>
        </w:tc>
      </w:tr>
      <w:tr>
        <w:trPr>
          <w:trHeight w:val="240" w:hRule="atLeast"/>
        </w:trPr>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ind w:left="60"/>
              <w:rPr>
                <w:b/>
                <w:sz w:val="18"/>
              </w:rPr>
            </w:pPr>
            <w:r>
              <w:rPr>
                <w:b/>
                <w:sz w:val="18"/>
              </w:rPr>
              <w:t>Беларусь</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ind w:left="750" w:right="749"/>
              <w:jc w:val="center"/>
              <w:rPr>
                <w:b/>
                <w:sz w:val="18"/>
              </w:rPr>
            </w:pPr>
            <w:r>
              <w:rPr>
                <w:b/>
                <w:sz w:val="18"/>
              </w:rPr>
              <w:t>BY</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rPr>
                <w:b/>
                <w:sz w:val="18"/>
              </w:rPr>
            </w:pPr>
            <w:r>
              <w:rPr>
                <w:b/>
                <w:sz w:val="18"/>
              </w:rPr>
              <w:t>Гоостандарт Республики Беларусь</w:t>
            </w:r>
          </w:p>
        </w:tc>
      </w:tr>
      <w:tr>
        <w:trPr>
          <w:trHeight w:val="260" w:hRule="atLeast"/>
        </w:trPr>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ind w:left="60"/>
              <w:rPr>
                <w:b/>
                <w:sz w:val="18"/>
              </w:rPr>
            </w:pPr>
            <w:r>
              <w:rPr>
                <w:b/>
                <w:sz w:val="18"/>
              </w:rPr>
              <w:t>Казахстан</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before="5"/>
              <w:ind w:left="750" w:right="739"/>
              <w:jc w:val="center"/>
              <w:rPr>
                <w:b/>
                <w:sz w:val="16"/>
              </w:rPr>
            </w:pPr>
            <w:r>
              <w:rPr>
                <w:b/>
                <w:sz w:val="16"/>
              </w:rPr>
              <w:t>KZ</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rPr>
                <w:b/>
                <w:sz w:val="18"/>
              </w:rPr>
            </w:pPr>
            <w:r>
              <w:rPr>
                <w:b/>
                <w:sz w:val="18"/>
              </w:rPr>
              <w:t>Г оостандарт Республики Казахстан</w:t>
            </w:r>
          </w:p>
        </w:tc>
      </w:tr>
      <w:tr>
        <w:trPr>
          <w:trHeight w:val="560" w:hRule="atLeast"/>
        </w:trPr>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ind w:left="60"/>
              <w:rPr>
                <w:b/>
                <w:sz w:val="18"/>
              </w:rPr>
            </w:pPr>
            <w:r>
              <w:rPr>
                <w:b/>
                <w:sz w:val="18"/>
              </w:rPr>
              <w:t>Киргизия</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before="11"/>
              <w:ind w:left="750" w:right="744"/>
              <w:jc w:val="center"/>
              <w:rPr>
                <w:b/>
                <w:sz w:val="16"/>
              </w:rPr>
            </w:pPr>
            <w:r>
              <w:rPr>
                <w:b/>
                <w:sz w:val="16"/>
              </w:rPr>
              <w:t>KG</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ind w:left="43" w:right="466" w:firstLine="6"/>
              <w:rPr>
                <w:b/>
                <w:sz w:val="18"/>
              </w:rPr>
            </w:pPr>
            <w:r>
              <w:rPr>
                <w:b/>
                <w:sz w:val="18"/>
              </w:rPr>
              <w:t>Министерство экономики и антимонопольной политики Кыргызской Республики</w:t>
            </w:r>
          </w:p>
        </w:tc>
      </w:tr>
      <w:tr>
        <w:trPr>
          <w:trHeight w:val="300" w:hRule="atLeast"/>
        </w:trPr>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ind w:left="60"/>
              <w:rPr>
                <w:b/>
                <w:sz w:val="18"/>
              </w:rPr>
            </w:pPr>
            <w:r>
              <w:rPr>
                <w:b/>
                <w:sz w:val="18"/>
              </w:rPr>
              <w:t>Россия</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ind w:left="750" w:right="744"/>
              <w:jc w:val="center"/>
              <w:rPr>
                <w:b/>
                <w:sz w:val="18"/>
              </w:rPr>
            </w:pPr>
            <w:r>
              <w:rPr>
                <w:b/>
                <w:sz w:val="18"/>
              </w:rPr>
              <w:t>RU</w:t>
            </w:r>
          </w:p>
        </w:tc>
        <w:tc>
          <w:tcPr>
            <w:tcW w:w="4698"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rPr>
                <w:b/>
                <w:sz w:val="18"/>
              </w:rPr>
            </w:pPr>
            <w:r>
              <w:rPr>
                <w:b/>
                <w:sz w:val="18"/>
              </w:rPr>
              <w:t>Росстандарт</w:t>
            </w:r>
          </w:p>
        </w:tc>
      </w:tr>
      <w:tr>
        <w:trPr>
          <w:trHeight w:val="300" w:hRule="atLeast"/>
        </w:trPr>
        <w:tc>
          <w:tcPr>
            <w:tcW w:w="2850" w:type="dxa"/>
            <w:tcBorders>
              <w:top w:val="single" w:sz="4" w:space="0" w:color="000000"/>
              <w:left w:val="single" w:sz="4" w:space="0" w:color="000000"/>
              <w:bottom w:val="nil"/>
              <w:right w:val="single" w:sz="4" w:space="0" w:color="000000"/>
            </w:tcBorders>
          </w:tcPr>
          <w:p>
            <w:pPr>
              <w:pStyle w:val="TableParagraph"/>
              <w:spacing w:before="4"/>
              <w:ind w:left="60"/>
              <w:rPr>
                <w:b/>
                <w:sz w:val="18"/>
              </w:rPr>
            </w:pPr>
            <w:r>
              <w:rPr>
                <w:b/>
                <w:sz w:val="18"/>
              </w:rPr>
              <w:t>Молдова</w:t>
            </w:r>
          </w:p>
        </w:tc>
        <w:tc>
          <w:tcPr>
            <w:tcW w:w="1842" w:type="dxa"/>
            <w:tcBorders>
              <w:top w:val="single" w:sz="4" w:space="0" w:color="000000"/>
              <w:left w:val="single" w:sz="4" w:space="0" w:color="000000"/>
              <w:bottom w:val="nil"/>
              <w:right w:val="single" w:sz="4" w:space="0" w:color="000000"/>
            </w:tcBorders>
          </w:tcPr>
          <w:p>
            <w:pPr>
              <w:pStyle w:val="TableParagraph"/>
              <w:spacing w:before="4"/>
              <w:ind w:left="750" w:right="751"/>
              <w:jc w:val="center"/>
              <w:rPr>
                <w:b/>
                <w:sz w:val="18"/>
              </w:rPr>
            </w:pPr>
            <w:r>
              <w:rPr>
                <w:b/>
                <w:sz w:val="18"/>
              </w:rPr>
              <w:t>MO</w:t>
            </w:r>
          </w:p>
        </w:tc>
        <w:tc>
          <w:tcPr>
            <w:tcW w:w="4698" w:type="dxa"/>
            <w:tcBorders>
              <w:top w:val="single" w:sz="4" w:space="0" w:color="000000"/>
              <w:left w:val="single" w:sz="4" w:space="0" w:color="000000"/>
              <w:bottom w:val="nil"/>
              <w:right w:val="single" w:sz="4" w:space="0" w:color="000000"/>
            </w:tcBorders>
          </w:tcPr>
          <w:p>
            <w:pPr>
              <w:pStyle w:val="TableParagraph"/>
              <w:spacing w:before="4"/>
              <w:rPr>
                <w:b/>
                <w:sz w:val="18"/>
              </w:rPr>
            </w:pPr>
            <w:r>
              <w:rPr>
                <w:b/>
                <w:sz w:val="18"/>
              </w:rPr>
              <w:t>Министерство экономики</w:t>
            </w:r>
          </w:p>
        </w:tc>
      </w:tr>
    </w:tbl>
    <w:p>
      <w:pPr>
        <w:pStyle w:val="BodyText"/>
        <w:rPr>
          <w:sz w:val="17"/>
        </w:rPr>
      </w:pPr>
    </w:p>
    <w:p>
      <w:pPr>
        <w:pStyle w:val="ListParagraph"/>
        <w:numPr>
          <w:ilvl w:val="0"/>
          <w:numId w:val="1"/>
        </w:numPr>
        <w:tabs>
          <w:tab w:pos="825" w:val="left" w:leader="none"/>
        </w:tabs>
        <w:spacing w:line="271" w:lineRule="auto" w:before="1" w:after="0"/>
        <w:ind w:left="113" w:right="110" w:firstLine="504"/>
        <w:jc w:val="both"/>
        <w:rPr>
          <w:b/>
          <w:sz w:val="18"/>
        </w:rPr>
      </w:pPr>
      <w:r>
        <w:rPr>
          <w:b/>
          <w:sz w:val="18"/>
        </w:rPr>
        <w:t>Приказом Федерального агентства по техническому регулированию и метрологии от 11 ноября 2014 г. N 1504-ст межгосударственный стандарт ГОСТ IEC 61010*2*051—2014 введен в действие в  качестве национального стандарта Российской Федерации с 1 сентября 2015</w:t>
      </w:r>
      <w:r>
        <w:rPr>
          <w:b/>
          <w:spacing w:val="-27"/>
          <w:sz w:val="18"/>
        </w:rPr>
        <w:t> </w:t>
      </w:r>
      <w:r>
        <w:rPr>
          <w:b/>
          <w:sz w:val="18"/>
        </w:rPr>
        <w:t>г.</w:t>
      </w:r>
    </w:p>
    <w:p>
      <w:pPr>
        <w:pStyle w:val="BodyText"/>
        <w:spacing w:before="6"/>
      </w:pPr>
    </w:p>
    <w:p>
      <w:pPr>
        <w:pStyle w:val="ListParagraph"/>
        <w:numPr>
          <w:ilvl w:val="0"/>
          <w:numId w:val="1"/>
        </w:numPr>
        <w:tabs>
          <w:tab w:pos="953" w:val="left" w:leader="none"/>
          <w:tab w:pos="954" w:val="left" w:leader="none"/>
        </w:tabs>
        <w:spacing w:line="266" w:lineRule="auto" w:before="1" w:after="0"/>
        <w:ind w:left="117" w:right="105" w:firstLine="513"/>
        <w:jc w:val="left"/>
        <w:rPr>
          <w:b/>
          <w:sz w:val="18"/>
        </w:rPr>
      </w:pPr>
      <w:r>
        <w:rPr>
          <w:b/>
          <w:sz w:val="18"/>
        </w:rPr>
        <w:t>Настоящий стандарт идентичен международному стандарту IEC 61010*2*051: 2003 Safety requirements for electrical equipment for measurement control, and laboratory use - Part 2*051: Particular requirements for laboratory equipment for mixing and stirring (Безопасность электрических контрольно­ измерительных приборов и лабораторного оборудования. Часть 2*051. Частные требования к лабораторному оборудованию для перемешивания и</w:t>
      </w:r>
      <w:r>
        <w:rPr>
          <w:b/>
          <w:spacing w:val="-13"/>
          <w:sz w:val="18"/>
        </w:rPr>
        <w:t> </w:t>
      </w:r>
      <w:r>
        <w:rPr>
          <w:b/>
          <w:sz w:val="18"/>
        </w:rPr>
        <w:t>взбалтывания).</w:t>
      </w:r>
    </w:p>
    <w:p>
      <w:pPr>
        <w:pStyle w:val="BodyText"/>
        <w:spacing w:before="5"/>
        <w:ind w:left="636"/>
      </w:pPr>
      <w:r>
        <w:rPr/>
        <w:t>Перевод с английского языка (еп).</w:t>
      </w:r>
    </w:p>
    <w:p>
      <w:pPr>
        <w:pStyle w:val="BodyText"/>
        <w:spacing w:line="268" w:lineRule="auto" w:before="27"/>
        <w:ind w:left="123" w:right="113" w:firstLine="512"/>
        <w:jc w:val="both"/>
      </w:pPr>
      <w:r>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w:t>
      </w:r>
      <w:r>
        <w:rPr>
          <w:spacing w:val="-10"/>
        </w:rPr>
        <w:t> </w:t>
      </w:r>
      <w:r>
        <w:rPr/>
        <w:t>ДА.</w:t>
      </w:r>
    </w:p>
    <w:p>
      <w:pPr>
        <w:pStyle w:val="BodyText"/>
        <w:spacing w:line="195" w:lineRule="exact"/>
        <w:ind w:left="627"/>
      </w:pPr>
      <w:r>
        <w:rPr/>
        <w:t>Степень соответствия - идентичная (ЮТ)</w:t>
      </w:r>
    </w:p>
    <w:p>
      <w:pPr>
        <w:pStyle w:val="BodyText"/>
        <w:spacing w:before="5"/>
        <w:rPr>
          <w:sz w:val="22"/>
        </w:rPr>
      </w:pPr>
    </w:p>
    <w:p>
      <w:pPr>
        <w:pStyle w:val="BodyText"/>
        <w:ind w:left="617"/>
      </w:pPr>
      <w:r>
        <w:rPr/>
        <w:t>6   ВЗАМЕН ГОСТ IEC 61010-2*051-2011</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2"/>
        <w:rPr>
          <w:sz w:val="19"/>
        </w:rPr>
      </w:pPr>
    </w:p>
    <w:p>
      <w:pPr>
        <w:pStyle w:val="Heading3"/>
        <w:ind w:right="244"/>
        <w:jc w:val="right"/>
      </w:pPr>
      <w:r>
        <w:rPr/>
        <w:t>ГОСТ IEC 61010-2-051—2014</w:t>
      </w:r>
    </w:p>
    <w:p>
      <w:pPr>
        <w:pStyle w:val="BodyText"/>
        <w:rPr>
          <w:sz w:val="20"/>
        </w:rPr>
      </w:pPr>
    </w:p>
    <w:p>
      <w:pPr>
        <w:pStyle w:val="BodyText"/>
        <w:rPr>
          <w:sz w:val="20"/>
        </w:rPr>
      </w:pPr>
    </w:p>
    <w:p>
      <w:pPr>
        <w:pStyle w:val="BodyText"/>
        <w:rPr>
          <w:sz w:val="20"/>
        </w:rPr>
      </w:pPr>
    </w:p>
    <w:p>
      <w:pPr>
        <w:spacing w:line="266" w:lineRule="auto" w:before="142"/>
        <w:ind w:left="118" w:right="105" w:firstLine="521"/>
        <w:jc w:val="both"/>
        <w:rPr>
          <w:b/>
          <w:i/>
          <w:sz w:val="18"/>
        </w:rPr>
      </w:pPr>
      <w:r>
        <w:rPr>
          <w:b/>
          <w:i/>
          <w:sz w:val="18"/>
        </w:rPr>
        <w:t>Информация об изменениях к настоящему стандарту публикуется </w:t>
      </w:r>
      <w:r>
        <w:rPr>
          <w:b/>
          <w:sz w:val="18"/>
        </w:rPr>
        <w:t>е  </w:t>
      </w:r>
      <w:r>
        <w:rPr>
          <w:b/>
          <w:i/>
          <w:sz w:val="18"/>
        </w:rPr>
        <w:t>ежегодном </w:t>
      </w:r>
      <w:r>
        <w:rPr>
          <w:b/>
          <w:i/>
          <w:sz w:val="18"/>
        </w:rPr>
        <w:t>информационном указателе «Национальные стандарты». а текст изменений и поправок </w:t>
      </w:r>
      <w:r>
        <w:rPr>
          <w:b/>
          <w:sz w:val="18"/>
        </w:rPr>
        <w:t>- </w:t>
      </w:r>
      <w:r>
        <w:rPr>
          <w:b/>
          <w:i/>
          <w:sz w:val="18"/>
        </w:rPr>
        <w:t>е </w:t>
      </w:r>
      <w:r>
        <w:rPr>
          <w:b/>
          <w:i/>
          <w:sz w:val="18"/>
        </w:rPr>
        <w:t>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е ежемесячном информационном указателе «Национальные стандарты». Соответствующая информация, уведомление и люнеты размещаются также е информационной системе общего пользования </w:t>
      </w:r>
      <w:r>
        <w:rPr>
          <w:b/>
          <w:sz w:val="18"/>
        </w:rPr>
        <w:t>- </w:t>
      </w:r>
      <w:r>
        <w:rPr>
          <w:b/>
          <w:i/>
          <w:sz w:val="18"/>
        </w:rPr>
        <w:t>на официальном сайте Федерального агентства по техническому </w:t>
      </w:r>
      <w:r>
        <w:rPr>
          <w:b/>
          <w:i/>
          <w:sz w:val="18"/>
        </w:rPr>
        <w:t>регулированию и метрологии е сети</w:t>
      </w:r>
      <w:r>
        <w:rPr>
          <w:b/>
          <w:i/>
          <w:spacing w:val="-13"/>
          <w:sz w:val="18"/>
        </w:rPr>
        <w:t> </w:t>
      </w:r>
      <w:r>
        <w:rPr>
          <w:b/>
          <w:i/>
          <w:sz w:val="18"/>
        </w:rPr>
        <w:t>Интернет</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1"/>
        </w:rPr>
      </w:pPr>
    </w:p>
    <w:p>
      <w:pPr>
        <w:pStyle w:val="BodyText"/>
        <w:ind w:right="121"/>
        <w:jc w:val="right"/>
      </w:pPr>
      <w:r>
        <w:rPr/>
        <w:t>€) Стакдартинформ, 2015</w:t>
      </w:r>
    </w:p>
    <w:p>
      <w:pPr>
        <w:pStyle w:val="BodyText"/>
        <w:spacing w:before="4"/>
        <w:rPr>
          <w:sz w:val="21"/>
        </w:rPr>
      </w:pPr>
    </w:p>
    <w:p>
      <w:pPr>
        <w:pStyle w:val="ListParagraph"/>
        <w:numPr>
          <w:ilvl w:val="0"/>
          <w:numId w:val="1"/>
        </w:numPr>
        <w:tabs>
          <w:tab w:pos="916" w:val="left" w:leader="none"/>
        </w:tabs>
        <w:spacing w:line="271" w:lineRule="auto" w:before="0" w:after="0"/>
        <w:ind w:left="136" w:right="117" w:firstLine="504"/>
        <w:jc w:val="both"/>
        <w:rPr>
          <w:b/>
          <w:sz w:val="18"/>
        </w:rPr>
      </w:pPr>
      <w:r>
        <w:rPr>
          <w:b/>
          <w:sz w:val="18"/>
        </w:rPr>
        <w:t>Российской Федерации настоящий стандарт не может быть полностью или частично воспроизведен, тиражирован и распространен е качестве официального издания без разрешения Федерального агентства по техническому регулированию и</w:t>
      </w:r>
      <w:r>
        <w:rPr>
          <w:b/>
          <w:spacing w:val="-9"/>
          <w:sz w:val="18"/>
        </w:rPr>
        <w:t> </w:t>
      </w:r>
      <w:r>
        <w:rPr>
          <w:b/>
          <w:sz w:val="18"/>
        </w:rPr>
        <w:t>метрологии</w:t>
      </w:r>
    </w:p>
    <w:p>
      <w:pPr>
        <w:pStyle w:val="BodyText"/>
        <w:rPr>
          <w:sz w:val="20"/>
        </w:rPr>
      </w:pPr>
    </w:p>
    <w:p>
      <w:pPr>
        <w:pStyle w:val="BodyText"/>
        <w:rPr>
          <w:sz w:val="20"/>
        </w:rPr>
      </w:pPr>
    </w:p>
    <w:p>
      <w:pPr>
        <w:pStyle w:val="BodyText"/>
        <w:rPr>
          <w:sz w:val="20"/>
        </w:rPr>
      </w:pPr>
    </w:p>
    <w:p>
      <w:pPr>
        <w:pStyle w:val="BodyText"/>
        <w:rPr>
          <w:sz w:val="20"/>
        </w:rPr>
      </w:pPr>
    </w:p>
    <w:p>
      <w:pPr>
        <w:pStyle w:val="Heading3"/>
        <w:spacing w:before="151"/>
        <w:ind w:right="115"/>
        <w:jc w:val="right"/>
      </w:pPr>
      <w:r>
        <w:rPr/>
        <w:t>III</w:t>
      </w:r>
    </w:p>
    <w:p>
      <w:pPr>
        <w:spacing w:after="0"/>
        <w:jc w:val="right"/>
        <w:sectPr>
          <w:pgSz w:w="11900" w:h="16840"/>
          <w:pgMar w:header="520" w:footer="515" w:top="720" w:bottom="720" w:left="900" w:right="1120"/>
        </w:sectPr>
      </w:pPr>
    </w:p>
    <w:p>
      <w:pPr>
        <w:pStyle w:val="BodyText"/>
        <w:rPr>
          <w:sz w:val="20"/>
        </w:rPr>
      </w:pPr>
    </w:p>
    <w:p>
      <w:pPr>
        <w:pStyle w:val="BodyText"/>
        <w:rPr>
          <w:sz w:val="20"/>
        </w:rPr>
      </w:pPr>
    </w:p>
    <w:p>
      <w:pPr>
        <w:spacing w:after="0"/>
        <w:rPr>
          <w:sz w:val="20"/>
        </w:rPr>
        <w:sectPr>
          <w:pgSz w:w="11900" w:h="16840"/>
          <w:pgMar w:header="520" w:footer="515" w:top="720" w:bottom="720" w:left="1480" w:right="560"/>
        </w:sectPr>
      </w:pPr>
    </w:p>
    <w:p>
      <w:pPr>
        <w:pStyle w:val="BodyText"/>
        <w:spacing w:before="2"/>
        <w:rPr>
          <w:sz w:val="19"/>
        </w:rPr>
      </w:pPr>
    </w:p>
    <w:p>
      <w:pPr>
        <w:spacing w:before="0"/>
        <w:ind w:left="132" w:right="0" w:firstLine="0"/>
        <w:jc w:val="left"/>
        <w:rPr>
          <w:b/>
          <w:sz w:val="19"/>
        </w:rPr>
      </w:pPr>
      <w:r>
        <w:rPr>
          <w:b/>
          <w:sz w:val="19"/>
        </w:rPr>
        <w:t>ГОСТ 1ЕС 61010*2*051—2014</w:t>
      </w:r>
    </w:p>
    <w:p>
      <w:pPr>
        <w:pStyle w:val="BodyText"/>
        <w:rPr>
          <w:sz w:val="26"/>
        </w:rPr>
      </w:pPr>
      <w:r>
        <w:rPr>
          <w:b w:val="0"/>
        </w:rPr>
        <w:br w:type="column"/>
      </w:r>
      <w:r>
        <w:rPr>
          <w:sz w:val="26"/>
        </w:rPr>
      </w:r>
    </w:p>
    <w:p>
      <w:pPr>
        <w:pStyle w:val="BodyText"/>
        <w:spacing w:before="11"/>
        <w:rPr>
          <w:sz w:val="21"/>
        </w:rPr>
      </w:pPr>
    </w:p>
    <w:p>
      <w:pPr>
        <w:spacing w:before="0"/>
        <w:ind w:left="132" w:right="0" w:firstLine="0"/>
        <w:jc w:val="left"/>
        <w:rPr>
          <w:b/>
          <w:sz w:val="24"/>
        </w:rPr>
      </w:pPr>
      <w:r>
        <w:rPr>
          <w:b/>
          <w:sz w:val="24"/>
        </w:rPr>
        <w:t>Введение</w:t>
      </w:r>
    </w:p>
    <w:p>
      <w:pPr>
        <w:spacing w:after="0"/>
        <w:jc w:val="left"/>
        <w:rPr>
          <w:sz w:val="24"/>
        </w:rPr>
        <w:sectPr>
          <w:type w:val="continuous"/>
          <w:pgSz w:w="11900" w:h="16840"/>
          <w:pgMar w:top="720" w:bottom="700" w:left="1480" w:right="560"/>
          <w:cols w:num="2" w:equalWidth="0">
            <w:col w:w="2828" w:space="1429"/>
            <w:col w:w="5603"/>
          </w:cols>
        </w:sectPr>
      </w:pPr>
    </w:p>
    <w:p>
      <w:pPr>
        <w:pStyle w:val="BodyText"/>
        <w:spacing w:before="2"/>
        <w:rPr>
          <w:sz w:val="10"/>
        </w:rPr>
      </w:pPr>
    </w:p>
    <w:p>
      <w:pPr>
        <w:pStyle w:val="ListParagraph"/>
        <w:numPr>
          <w:ilvl w:val="0"/>
          <w:numId w:val="2"/>
        </w:numPr>
        <w:tabs>
          <w:tab w:pos="940" w:val="left" w:leader="none"/>
        </w:tabs>
        <w:spacing w:line="266" w:lineRule="auto" w:before="95" w:after="0"/>
        <w:ind w:left="117" w:right="106" w:firstLine="522"/>
        <w:jc w:val="both"/>
        <w:rPr>
          <w:b/>
          <w:sz w:val="18"/>
        </w:rPr>
      </w:pPr>
      <w:r>
        <w:rPr>
          <w:b/>
          <w:sz w:val="18"/>
        </w:rPr>
        <w:t>Международная электротехническая комиссия (МЭК)  является  международной  организацией по стандартизации, объединяющей все национальные электротехнические комитеты (национальные комитеты МЭК). Задачей МЭК является продвижение международного сотрудничества  во  всех  вопросах, касающихся стандартизации в области электротехники и электроники. Результатом этой работы и в дополнение к другой деятельности МЭК является издание международных стандартов, технических требований, технических отчетов, публично доступных технических требований (Г)АС) и руководств (в дальнейшем именуемых публикации МЭК). Их подготовка поручена техническим комитетам. Любой национальный комитет МЭК, заинтересованный  в  объекте  рассмотрения,  с  которым имеют дело, может участвовать в этой предварительной работе. Международные, правительственные и  неправительственные  организации,  кооперирующиеся  с  МЭК.  также  участвуют в этой подготовке. МЭК близко сотрудничает  с  Международной  организацией  по  стандартизации  (ИСО)</w:t>
      </w:r>
      <w:r>
        <w:rPr>
          <w:b/>
          <w:spacing w:val="-4"/>
          <w:sz w:val="18"/>
        </w:rPr>
        <w:t> </w:t>
      </w:r>
      <w:r>
        <w:rPr>
          <w:b/>
          <w:sz w:val="18"/>
        </w:rPr>
        <w:t>в</w:t>
      </w:r>
      <w:r>
        <w:rPr>
          <w:b/>
          <w:spacing w:val="-4"/>
          <w:sz w:val="18"/>
        </w:rPr>
        <w:t> </w:t>
      </w:r>
      <w:r>
        <w:rPr>
          <w:b/>
          <w:sz w:val="18"/>
        </w:rPr>
        <w:t>соответствии</w:t>
      </w:r>
      <w:r>
        <w:rPr>
          <w:b/>
          <w:spacing w:val="-5"/>
          <w:sz w:val="18"/>
        </w:rPr>
        <w:t> </w:t>
      </w:r>
      <w:r>
        <w:rPr>
          <w:b/>
          <w:sz w:val="18"/>
        </w:rPr>
        <w:t>с</w:t>
      </w:r>
      <w:r>
        <w:rPr>
          <w:b/>
          <w:spacing w:val="-5"/>
          <w:sz w:val="18"/>
        </w:rPr>
        <w:t> </w:t>
      </w:r>
      <w:r>
        <w:rPr>
          <w:b/>
          <w:sz w:val="18"/>
        </w:rPr>
        <w:t>условиями,</w:t>
      </w:r>
      <w:r>
        <w:rPr>
          <w:b/>
          <w:spacing w:val="-5"/>
          <w:sz w:val="18"/>
        </w:rPr>
        <w:t> </w:t>
      </w:r>
      <w:r>
        <w:rPr>
          <w:b/>
          <w:sz w:val="18"/>
        </w:rPr>
        <w:t>определенными</w:t>
      </w:r>
      <w:r>
        <w:rPr>
          <w:b/>
          <w:spacing w:val="-4"/>
          <w:sz w:val="18"/>
        </w:rPr>
        <w:t> </w:t>
      </w:r>
      <w:r>
        <w:rPr>
          <w:b/>
          <w:sz w:val="18"/>
        </w:rPr>
        <w:t>соглашением</w:t>
      </w:r>
      <w:r>
        <w:rPr>
          <w:b/>
          <w:spacing w:val="-5"/>
          <w:sz w:val="18"/>
        </w:rPr>
        <w:t> </w:t>
      </w:r>
      <w:r>
        <w:rPr>
          <w:b/>
          <w:sz w:val="18"/>
        </w:rPr>
        <w:t>между</w:t>
      </w:r>
      <w:r>
        <w:rPr>
          <w:b/>
          <w:spacing w:val="-4"/>
          <w:sz w:val="18"/>
        </w:rPr>
        <w:t> </w:t>
      </w:r>
      <w:r>
        <w:rPr>
          <w:b/>
          <w:sz w:val="18"/>
        </w:rPr>
        <w:t>этими</w:t>
      </w:r>
      <w:r>
        <w:rPr>
          <w:b/>
          <w:spacing w:val="-5"/>
          <w:sz w:val="18"/>
        </w:rPr>
        <w:t> </w:t>
      </w:r>
      <w:r>
        <w:rPr>
          <w:b/>
          <w:sz w:val="18"/>
        </w:rPr>
        <w:t>двумя</w:t>
      </w:r>
      <w:r>
        <w:rPr>
          <w:b/>
          <w:spacing w:val="-4"/>
          <w:sz w:val="18"/>
        </w:rPr>
        <w:t> </w:t>
      </w:r>
      <w:r>
        <w:rPr>
          <w:b/>
          <w:sz w:val="18"/>
        </w:rPr>
        <w:t>организациями.</w:t>
      </w:r>
    </w:p>
    <w:p>
      <w:pPr>
        <w:pStyle w:val="ListParagraph"/>
        <w:numPr>
          <w:ilvl w:val="0"/>
          <w:numId w:val="2"/>
        </w:numPr>
        <w:tabs>
          <w:tab w:pos="946" w:val="left" w:leader="none"/>
        </w:tabs>
        <w:spacing w:line="271" w:lineRule="auto" w:before="5" w:after="0"/>
        <w:ind w:left="117" w:right="104" w:firstLine="510"/>
        <w:jc w:val="both"/>
        <w:rPr>
          <w:b/>
          <w:sz w:val="18"/>
        </w:rPr>
      </w:pPr>
      <w:r>
        <w:rPr>
          <w:b/>
          <w:sz w:val="18"/>
        </w:rPr>
        <w:t>Формальные решения или соглашения МЭК означают выражение положительного решения технических вопросов, международный консенсус в соответствующих областях, так как у каждого технического комитета есть представители всех заинтересованных национальных комитетов</w:t>
      </w:r>
      <w:r>
        <w:rPr>
          <w:b/>
          <w:spacing w:val="-36"/>
          <w:sz w:val="18"/>
        </w:rPr>
        <w:t> </w:t>
      </w:r>
      <w:r>
        <w:rPr>
          <w:b/>
          <w:sz w:val="18"/>
        </w:rPr>
        <w:t>МЭК.</w:t>
      </w:r>
    </w:p>
    <w:p>
      <w:pPr>
        <w:pStyle w:val="ListParagraph"/>
        <w:numPr>
          <w:ilvl w:val="0"/>
          <w:numId w:val="2"/>
        </w:numPr>
        <w:tabs>
          <w:tab w:pos="1079" w:val="left" w:leader="none"/>
        </w:tabs>
        <w:spacing w:line="187" w:lineRule="exact" w:before="0" w:after="0"/>
        <w:ind w:left="1078" w:right="0" w:hanging="448"/>
        <w:jc w:val="both"/>
        <w:rPr>
          <w:b/>
          <w:sz w:val="18"/>
        </w:rPr>
      </w:pPr>
      <w:r>
        <w:rPr>
          <w:b/>
          <w:sz w:val="18"/>
        </w:rPr>
        <w:t>Публикации  </w:t>
      </w:r>
      <w:r>
        <w:rPr>
          <w:b/>
          <w:spacing w:val="16"/>
          <w:sz w:val="18"/>
        </w:rPr>
        <w:t> </w:t>
      </w:r>
      <w:r>
        <w:rPr>
          <w:b/>
          <w:sz w:val="18"/>
        </w:rPr>
        <w:t>МЭК  </w:t>
      </w:r>
      <w:r>
        <w:rPr>
          <w:b/>
          <w:spacing w:val="16"/>
          <w:sz w:val="18"/>
        </w:rPr>
        <w:t> </w:t>
      </w:r>
      <w:r>
        <w:rPr>
          <w:b/>
          <w:sz w:val="18"/>
        </w:rPr>
        <w:t>имеют  </w:t>
      </w:r>
      <w:r>
        <w:rPr>
          <w:b/>
          <w:spacing w:val="16"/>
          <w:sz w:val="18"/>
        </w:rPr>
        <w:t> </w:t>
      </w:r>
      <w:r>
        <w:rPr>
          <w:b/>
          <w:sz w:val="18"/>
        </w:rPr>
        <w:t>форму  </w:t>
      </w:r>
      <w:r>
        <w:rPr>
          <w:b/>
          <w:spacing w:val="15"/>
          <w:sz w:val="18"/>
        </w:rPr>
        <w:t> </w:t>
      </w:r>
      <w:r>
        <w:rPr>
          <w:b/>
          <w:sz w:val="18"/>
        </w:rPr>
        <w:t>рекомендаций  </w:t>
      </w:r>
      <w:r>
        <w:rPr>
          <w:b/>
          <w:spacing w:val="15"/>
          <w:sz w:val="18"/>
        </w:rPr>
        <w:t> </w:t>
      </w:r>
      <w:r>
        <w:rPr>
          <w:b/>
          <w:sz w:val="18"/>
        </w:rPr>
        <w:t>для  </w:t>
      </w:r>
      <w:r>
        <w:rPr>
          <w:b/>
          <w:spacing w:val="15"/>
          <w:sz w:val="18"/>
        </w:rPr>
        <w:t> </w:t>
      </w:r>
      <w:r>
        <w:rPr>
          <w:b/>
          <w:sz w:val="18"/>
        </w:rPr>
        <w:t>международного  </w:t>
      </w:r>
      <w:r>
        <w:rPr>
          <w:b/>
          <w:spacing w:val="15"/>
          <w:sz w:val="18"/>
        </w:rPr>
        <w:t> </w:t>
      </w:r>
      <w:r>
        <w:rPr>
          <w:b/>
          <w:sz w:val="18"/>
        </w:rPr>
        <w:t>использования  </w:t>
      </w:r>
      <w:r>
        <w:rPr>
          <w:b/>
          <w:spacing w:val="15"/>
          <w:sz w:val="18"/>
        </w:rPr>
        <w:t> </w:t>
      </w:r>
      <w:r>
        <w:rPr>
          <w:b/>
          <w:sz w:val="18"/>
        </w:rPr>
        <w:t>и</w:t>
      </w:r>
    </w:p>
    <w:p>
      <w:pPr>
        <w:pStyle w:val="BodyText"/>
        <w:spacing w:line="264" w:lineRule="auto" w:before="30"/>
        <w:ind w:left="114" w:right="104" w:firstLine="9"/>
        <w:jc w:val="both"/>
      </w:pPr>
      <w:r>
        <w:rPr/>
        <w:t>принимаются национальными комитетами МЭК в этом  качестве.  Приложены  максимальные  усилия  для того, чтобы гарантировать правильность технического содержания публикаций МЭК. однако МЭК     не может отвечать за порядок их использования или за любое неверное толкование любым конечным пользователем.</w:t>
      </w:r>
    </w:p>
    <w:p>
      <w:pPr>
        <w:pStyle w:val="ListParagraph"/>
        <w:numPr>
          <w:ilvl w:val="0"/>
          <w:numId w:val="2"/>
        </w:numPr>
        <w:tabs>
          <w:tab w:pos="1145" w:val="left" w:leader="none"/>
        </w:tabs>
        <w:spacing w:line="266" w:lineRule="auto" w:before="7" w:after="0"/>
        <w:ind w:left="114" w:right="103" w:firstLine="507"/>
        <w:jc w:val="both"/>
        <w:rPr>
          <w:b/>
          <w:sz w:val="18"/>
        </w:rPr>
      </w:pPr>
      <w:r>
        <w:rPr>
          <w:b/>
          <w:sz w:val="18"/>
        </w:rPr>
        <w:t>Чтобы способствовать международной гармонизации, национальные комитеты МЭК обязуются применять публикации МЭК в их национальных и региональных публикациях  с  максимальной степенью приближения к исходным. Любые расхождения  между  любой  публикацией  МЭК и соответствующей национальной или региональной публикацией должны быть точно указаны в последней.</w:t>
      </w:r>
    </w:p>
    <w:p>
      <w:pPr>
        <w:pStyle w:val="ListParagraph"/>
        <w:numPr>
          <w:ilvl w:val="0"/>
          <w:numId w:val="2"/>
        </w:numPr>
        <w:tabs>
          <w:tab w:pos="1061" w:val="left" w:leader="none"/>
        </w:tabs>
        <w:spacing w:line="276" w:lineRule="auto" w:before="2" w:after="0"/>
        <w:ind w:left="114" w:right="121" w:firstLine="516"/>
        <w:jc w:val="both"/>
        <w:rPr>
          <w:b/>
          <w:sz w:val="18"/>
        </w:rPr>
      </w:pPr>
      <w:r>
        <w:rPr>
          <w:b/>
          <w:sz w:val="18"/>
        </w:rPr>
        <w:t>МЭК не устанавливает процедуру маркировки знаком одобрения и не берет на себя ответственность за любое оборудование, о котором заявлено, что оно соответствует публикации</w:t>
      </w:r>
      <w:r>
        <w:rPr>
          <w:b/>
          <w:spacing w:val="-34"/>
          <w:sz w:val="18"/>
        </w:rPr>
        <w:t> </w:t>
      </w:r>
      <w:r>
        <w:rPr>
          <w:b/>
          <w:sz w:val="18"/>
        </w:rPr>
        <w:t>МЭК.</w:t>
      </w:r>
    </w:p>
    <w:p>
      <w:pPr>
        <w:pStyle w:val="ListParagraph"/>
        <w:numPr>
          <w:ilvl w:val="0"/>
          <w:numId w:val="2"/>
        </w:numPr>
        <w:tabs>
          <w:tab w:pos="940" w:val="left" w:leader="none"/>
        </w:tabs>
        <w:spacing w:line="261" w:lineRule="auto" w:before="0" w:after="0"/>
        <w:ind w:left="123" w:right="121" w:firstLine="498"/>
        <w:jc w:val="both"/>
        <w:rPr>
          <w:b/>
          <w:sz w:val="18"/>
        </w:rPr>
      </w:pPr>
      <w:r>
        <w:rPr>
          <w:b/>
          <w:sz w:val="18"/>
        </w:rPr>
        <w:t>Обращаем внимание на наличие вероятности того, что некоторые из элементов настоящей публикации МЭК могут быть предметом получения патентных прав. МЭК не несет ответственности за идентификацию любых патентных</w:t>
      </w:r>
      <w:r>
        <w:rPr>
          <w:b/>
          <w:spacing w:val="-5"/>
          <w:sz w:val="18"/>
        </w:rPr>
        <w:t> </w:t>
      </w:r>
      <w:r>
        <w:rPr>
          <w:b/>
          <w:sz w:val="18"/>
        </w:rPr>
        <w:t>прав.</w:t>
      </w:r>
    </w:p>
    <w:p>
      <w:pPr>
        <w:pStyle w:val="BodyText"/>
        <w:tabs>
          <w:tab w:pos="2424" w:val="left" w:leader="none"/>
          <w:tab w:pos="3515" w:val="left" w:leader="none"/>
          <w:tab w:pos="4106" w:val="left" w:leader="none"/>
          <w:tab w:pos="5448" w:val="left" w:leader="none"/>
          <w:tab w:pos="6879" w:val="left" w:leader="none"/>
          <w:tab w:pos="8305" w:val="left" w:leader="none"/>
          <w:tab w:pos="9548" w:val="left" w:leader="none"/>
        </w:tabs>
        <w:spacing w:before="9"/>
        <w:ind w:left="636"/>
      </w:pPr>
      <w:r>
        <w:rPr/>
        <w:t>Международный</w:t>
        <w:tab/>
        <w:t>стандарт</w:t>
        <w:tab/>
        <w:t>(ЕС</w:t>
        <w:tab/>
        <w:t>S1010*2*051</w:t>
        <w:tab/>
        <w:t>подготовлен</w:t>
        <w:tab/>
        <w:t>техническим</w:t>
        <w:tab/>
        <w:t>комитетом</w:t>
        <w:tab/>
        <w:t>66</w:t>
      </w:r>
    </w:p>
    <w:p>
      <w:pPr>
        <w:pStyle w:val="BodyText"/>
        <w:spacing w:before="30"/>
        <w:ind w:left="132"/>
        <w:jc w:val="both"/>
      </w:pPr>
      <w:r>
        <w:rPr/>
        <w:t>«Безопасность измерительного, контрольного и лабораторного оборудования».</w:t>
      </w:r>
    </w:p>
    <w:p>
      <w:pPr>
        <w:pStyle w:val="BodyText"/>
        <w:spacing w:line="249" w:lineRule="auto" w:before="24"/>
        <w:ind w:left="114" w:right="122" w:firstLine="522"/>
        <w:jc w:val="both"/>
      </w:pPr>
      <w:r>
        <w:rPr/>
        <w:t>Вторая редакция аннулирует и заменяет первую редакцию, опубликованную в 1992 г. и является   ее техническим</w:t>
      </w:r>
      <w:r>
        <w:rPr>
          <w:spacing w:val="-2"/>
        </w:rPr>
        <w:t> </w:t>
      </w:r>
      <w:r>
        <w:rPr/>
        <w:t>пересмотром.</w:t>
      </w:r>
    </w:p>
    <w:p>
      <w:pPr>
        <w:pStyle w:val="BodyText"/>
        <w:spacing w:line="276" w:lineRule="auto" w:before="19"/>
        <w:ind w:left="627" w:right="250" w:firstLine="9"/>
      </w:pPr>
      <w:r>
        <w:rPr/>
        <w:t>Настоящий стандарт имеет статус групповых публикаций по безопасности согласно IEC Guide 104. Текст этого стандарта основан на следующих документах:</w:t>
      </w:r>
    </w:p>
    <w:p>
      <w:pPr>
        <w:pStyle w:val="BodyText"/>
        <w:rPr>
          <w:sz w:val="16"/>
        </w:rPr>
      </w:pPr>
    </w:p>
    <w:tbl>
      <w:tblPr>
        <w:tblW w:w="0" w:type="auto"/>
        <w:jc w:val="left"/>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4"/>
        <w:gridCol w:w="3942"/>
      </w:tblGrid>
      <w:tr>
        <w:trPr>
          <w:trHeight w:val="220" w:hRule="atLeast"/>
        </w:trPr>
        <w:tc>
          <w:tcPr>
            <w:tcW w:w="4224" w:type="dxa"/>
          </w:tcPr>
          <w:p>
            <w:pPr>
              <w:pStyle w:val="TableParagraph"/>
              <w:spacing w:line="192" w:lineRule="exact" w:before="18"/>
              <w:ind w:left="1115" w:right="1093"/>
              <w:jc w:val="center"/>
              <w:rPr>
                <w:b/>
                <w:sz w:val="18"/>
              </w:rPr>
            </w:pPr>
            <w:r>
              <w:rPr>
                <w:b/>
                <w:sz w:val="18"/>
              </w:rPr>
              <w:t>Запрос проекга (FDIS)</w:t>
            </w:r>
          </w:p>
        </w:tc>
        <w:tc>
          <w:tcPr>
            <w:tcW w:w="3942" w:type="dxa"/>
          </w:tcPr>
          <w:p>
            <w:pPr>
              <w:pStyle w:val="TableParagraph"/>
              <w:spacing w:line="198" w:lineRule="exact" w:before="12"/>
              <w:ind w:left="994" w:right="1008"/>
              <w:jc w:val="center"/>
              <w:rPr>
                <w:b/>
                <w:sz w:val="18"/>
              </w:rPr>
            </w:pPr>
            <w:r>
              <w:rPr>
                <w:b/>
                <w:sz w:val="18"/>
              </w:rPr>
              <w:t>Огчвт о голосовании</w:t>
            </w:r>
          </w:p>
        </w:tc>
      </w:tr>
      <w:tr>
        <w:trPr>
          <w:trHeight w:val="240" w:hRule="atLeast"/>
        </w:trPr>
        <w:tc>
          <w:tcPr>
            <w:tcW w:w="4224" w:type="dxa"/>
          </w:tcPr>
          <w:p>
            <w:pPr>
              <w:pStyle w:val="TableParagraph"/>
              <w:spacing w:before="9"/>
              <w:ind w:left="1115" w:right="1091"/>
              <w:jc w:val="center"/>
              <w:rPr>
                <w:b/>
                <w:sz w:val="18"/>
              </w:rPr>
            </w:pPr>
            <w:r>
              <w:rPr>
                <w:b/>
                <w:sz w:val="18"/>
              </w:rPr>
              <w:t>66/324/ FDIS</w:t>
            </w:r>
          </w:p>
        </w:tc>
        <w:tc>
          <w:tcPr>
            <w:tcW w:w="3942" w:type="dxa"/>
          </w:tcPr>
          <w:p>
            <w:pPr>
              <w:pStyle w:val="TableParagraph"/>
              <w:spacing w:before="12"/>
              <w:ind w:left="994" w:right="1003"/>
              <w:jc w:val="center"/>
              <w:rPr>
                <w:b/>
                <w:sz w:val="18"/>
              </w:rPr>
            </w:pPr>
            <w:r>
              <w:rPr>
                <w:b/>
                <w:sz w:val="18"/>
              </w:rPr>
              <w:t>66/329/RVO</w:t>
            </w:r>
          </w:p>
        </w:tc>
      </w:tr>
    </w:tbl>
    <w:p>
      <w:pPr>
        <w:pStyle w:val="BodyText"/>
        <w:spacing w:before="3"/>
        <w:rPr>
          <w:sz w:val="19"/>
        </w:rPr>
      </w:pPr>
    </w:p>
    <w:p>
      <w:pPr>
        <w:pStyle w:val="BodyText"/>
        <w:spacing w:line="268" w:lineRule="auto"/>
        <w:ind w:left="117" w:right="118" w:firstLine="519"/>
        <w:jc w:val="both"/>
      </w:pPr>
      <w:r>
        <w:rPr/>
        <w:t>Полная информация о голосовании за одобрение стандарта приведена в отчете о голосовании, указанном в вышеприведенной таблице.</w:t>
      </w:r>
    </w:p>
    <w:p>
      <w:pPr>
        <w:pStyle w:val="BodyText"/>
        <w:spacing w:before="2"/>
        <w:ind w:left="636"/>
      </w:pPr>
      <w:r>
        <w:rPr/>
        <w:t>Настоящий стандарт разработан согласно части 2 ISO/IEC Directi vs.</w:t>
      </w:r>
    </w:p>
    <w:p>
      <w:pPr>
        <w:pStyle w:val="BodyText"/>
        <w:spacing w:line="261" w:lineRule="auto" w:before="26"/>
        <w:ind w:left="114" w:right="112" w:firstLine="522"/>
        <w:jc w:val="both"/>
      </w:pPr>
      <w:r>
        <w:rPr/>
        <w:t>Настоящий стандарт следует использовать  совместно  с  IEC  61010*1.  который  разработан  на базе второй редакции IEC 61010-1:2001. Следует принимать во внимание будущие редакции  или  поправки к IEC</w:t>
      </w:r>
      <w:r>
        <w:rPr>
          <w:spacing w:val="-2"/>
        </w:rPr>
        <w:t> </w:t>
      </w:r>
      <w:r>
        <w:rPr/>
        <w:t>61010-1.</w:t>
      </w:r>
    </w:p>
    <w:p>
      <w:pPr>
        <w:pStyle w:val="BodyText"/>
        <w:spacing w:line="261" w:lineRule="auto" w:before="5"/>
        <w:ind w:left="114" w:right="104" w:firstLine="522"/>
        <w:jc w:val="both"/>
      </w:pPr>
      <w:r>
        <w:rPr/>
        <w:t>Настоящий стандарт дополняет или модифицирует соответствующие разделы IEC 61010*1. с  целью преобразования этого стандарта в стандарт ГЕС «Частные требования к лабораторному оборудованию для нагревания материалов».</w:t>
      </w:r>
    </w:p>
    <w:p>
      <w:pPr>
        <w:pStyle w:val="BodyText"/>
        <w:spacing w:line="266" w:lineRule="auto" w:before="8"/>
        <w:ind w:left="114" w:right="105" w:firstLine="558"/>
        <w:jc w:val="both"/>
      </w:pPr>
      <w:r>
        <w:rPr/>
        <w:t>Поскольку отдельные подпункты IEC 61010-1 не упоминаются в  IEC  61010*2*051.  то  эти  подпункты допускается применять настолько, насколько это возможно. Так как. эта часть серии стандартов IEC 61010 имеет статус «дополнения», «модификации», «замены», или «исключения», то соответствующие требования, испытательные спецификации или примечания, приведенные в IEC 61010*1. должны быть соответственно</w:t>
      </w:r>
      <w:r>
        <w:rPr>
          <w:spacing w:val="-28"/>
        </w:rPr>
        <w:t> </w:t>
      </w:r>
      <w:r>
        <w:rPr/>
        <w:t>адаптированы.</w:t>
      </w:r>
    </w:p>
    <w:p>
      <w:pPr>
        <w:pStyle w:val="BodyText"/>
        <w:spacing w:before="4"/>
        <w:ind w:left="636"/>
      </w:pPr>
      <w:r>
        <w:rPr/>
        <w:t>В настоящем стандарте:</w:t>
      </w:r>
    </w:p>
    <w:p>
      <w:pPr>
        <w:pStyle w:val="ListParagraph"/>
        <w:numPr>
          <w:ilvl w:val="0"/>
          <w:numId w:val="3"/>
        </w:numPr>
        <w:tabs>
          <w:tab w:pos="850" w:val="left" w:leader="none"/>
        </w:tabs>
        <w:spacing w:line="240" w:lineRule="auto" w:before="27" w:after="0"/>
        <w:ind w:left="116" w:right="0" w:firstLine="523"/>
        <w:jc w:val="left"/>
        <w:rPr>
          <w:b/>
          <w:sz w:val="18"/>
        </w:rPr>
      </w:pPr>
      <w:r>
        <w:rPr>
          <w:b/>
          <w:sz w:val="18"/>
        </w:rPr>
        <w:t>используются следующие</w:t>
      </w:r>
      <w:r>
        <w:rPr>
          <w:b/>
          <w:spacing w:val="-16"/>
          <w:sz w:val="18"/>
        </w:rPr>
        <w:t> </w:t>
      </w:r>
      <w:r>
        <w:rPr>
          <w:b/>
          <w:sz w:val="18"/>
        </w:rPr>
        <w:t>шрифты:</w:t>
      </w:r>
    </w:p>
    <w:p>
      <w:pPr>
        <w:pStyle w:val="BodyText"/>
        <w:spacing w:before="27"/>
        <w:ind w:left="630"/>
      </w:pPr>
      <w:r>
        <w:rPr/>
        <w:t>-требования: шрифт Arial:</w:t>
      </w:r>
    </w:p>
    <w:p>
      <w:pPr>
        <w:pStyle w:val="BodyText"/>
        <w:spacing w:before="9"/>
        <w:ind w:left="630"/>
      </w:pPr>
      <w:r>
        <w:rPr/>
        <w:t>•примечания: шрифт small ARIAL:</w:t>
      </w:r>
    </w:p>
    <w:p>
      <w:pPr>
        <w:pStyle w:val="BodyText"/>
        <w:rPr>
          <w:sz w:val="9"/>
        </w:rPr>
      </w:pPr>
    </w:p>
    <w:p>
      <w:pPr>
        <w:pStyle w:val="Heading3"/>
        <w:spacing w:before="94"/>
        <w:ind w:left="132"/>
      </w:pPr>
      <w:r>
        <w:rPr/>
        <w:t>IV</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2"/>
        <w:rPr>
          <w:sz w:val="19"/>
        </w:rPr>
      </w:pPr>
    </w:p>
    <w:p>
      <w:pPr>
        <w:spacing w:before="0"/>
        <w:ind w:left="0" w:right="244" w:firstLine="0"/>
        <w:jc w:val="right"/>
        <w:rPr>
          <w:b/>
          <w:sz w:val="19"/>
        </w:rPr>
      </w:pPr>
      <w:r>
        <w:rPr>
          <w:b/>
          <w:sz w:val="19"/>
        </w:rPr>
        <w:t>ГОСТ IEC 61010-2-051—2014</w:t>
      </w:r>
    </w:p>
    <w:p>
      <w:pPr>
        <w:spacing w:before="132"/>
        <w:ind w:left="620" w:right="0" w:firstLine="0"/>
        <w:jc w:val="left"/>
        <w:rPr>
          <w:b/>
          <w:i/>
          <w:sz w:val="18"/>
        </w:rPr>
      </w:pPr>
      <w:r>
        <w:rPr>
          <w:b/>
          <w:sz w:val="18"/>
        </w:rPr>
        <w:t>•заключение о соответствии и испытание: </w:t>
      </w:r>
      <w:r>
        <w:rPr>
          <w:b/>
          <w:i/>
          <w:sz w:val="18"/>
        </w:rPr>
        <w:t>шрифт Ariat;</w:t>
      </w:r>
    </w:p>
    <w:p>
      <w:pPr>
        <w:pStyle w:val="BodyText"/>
        <w:spacing w:line="271" w:lineRule="auto" w:before="26"/>
        <w:ind w:left="115" w:right="122" w:firstLine="507"/>
        <w:jc w:val="both"/>
      </w:pPr>
      <w:r>
        <w:rPr/>
        <w:t>•термины, используемые в тексте стандарта и определенные в  разделе  3:  шрифт  ARIAL CAPITALS:</w:t>
      </w:r>
    </w:p>
    <w:p>
      <w:pPr>
        <w:pStyle w:val="ListParagraph"/>
        <w:numPr>
          <w:ilvl w:val="0"/>
          <w:numId w:val="3"/>
        </w:numPr>
        <w:tabs>
          <w:tab w:pos="1007" w:val="left" w:leader="none"/>
        </w:tabs>
        <w:spacing w:line="261" w:lineRule="auto" w:before="0" w:after="0"/>
        <w:ind w:left="116" w:right="113" w:firstLine="504"/>
        <w:jc w:val="both"/>
        <w:rPr>
          <w:b/>
          <w:sz w:val="18"/>
        </w:rPr>
      </w:pPr>
      <w:r>
        <w:rPr>
          <w:b/>
          <w:sz w:val="18"/>
        </w:rPr>
        <w:t>подразделы, рисунки, таблицы и примечания, дополняющие соответствующие  им  подразделы, рисунки, таблицы  и  примечания  IEC  61010-1.  имеют  нумерацию,  начинающуюся  с цифры</w:t>
      </w:r>
      <w:r>
        <w:rPr>
          <w:b/>
          <w:spacing w:val="-1"/>
          <w:sz w:val="18"/>
        </w:rPr>
        <w:t> </w:t>
      </w:r>
      <w:r>
        <w:rPr>
          <w:b/>
          <w:sz w:val="18"/>
        </w:rPr>
        <w:t>101.</w:t>
      </w:r>
    </w:p>
    <w:p>
      <w:pPr>
        <w:pStyle w:val="BodyText"/>
        <w:spacing w:line="259" w:lineRule="auto" w:before="8"/>
        <w:ind w:left="116" w:right="121" w:firstLine="504"/>
        <w:jc w:val="both"/>
      </w:pPr>
      <w:r>
        <w:rPr/>
        <w:t>По решению  технического  комитета  содержание  этой  публикации  будет  оставаться  неизменным до даты результата пересмотра, указанного на веб-сайте МЭК </w:t>
      </w:r>
      <w:hyperlink r:id="rId9">
        <w:r>
          <w:rPr>
            <w:u w:val="single"/>
          </w:rPr>
          <w:t>httpi/Avebstore.iec.ch</w:t>
        </w:r>
      </w:hyperlink>
      <w:r>
        <w:rPr/>
        <w:t> в сведениях, имеющих отношение к определенной публикации. На эту дату публикация</w:t>
      </w:r>
      <w:r>
        <w:rPr>
          <w:spacing w:val="-16"/>
        </w:rPr>
        <w:t> </w:t>
      </w:r>
      <w:r>
        <w:rPr/>
        <w:t>будет</w:t>
      </w:r>
    </w:p>
    <w:p>
      <w:pPr>
        <w:pStyle w:val="ListParagraph"/>
        <w:numPr>
          <w:ilvl w:val="0"/>
          <w:numId w:val="4"/>
        </w:numPr>
        <w:tabs>
          <w:tab w:pos="746" w:val="left" w:leader="none"/>
        </w:tabs>
        <w:spacing w:line="240" w:lineRule="auto" w:before="13" w:after="0"/>
        <w:ind w:left="745" w:right="0" w:hanging="123"/>
        <w:jc w:val="left"/>
        <w:rPr>
          <w:b/>
          <w:sz w:val="18"/>
        </w:rPr>
      </w:pPr>
      <w:r>
        <w:rPr>
          <w:b/>
          <w:sz w:val="18"/>
        </w:rPr>
        <w:t>подтверждена:</w:t>
      </w:r>
    </w:p>
    <w:p>
      <w:pPr>
        <w:pStyle w:val="ListParagraph"/>
        <w:numPr>
          <w:ilvl w:val="0"/>
          <w:numId w:val="4"/>
        </w:numPr>
        <w:tabs>
          <w:tab w:pos="746" w:val="left" w:leader="none"/>
        </w:tabs>
        <w:spacing w:line="240" w:lineRule="auto" w:before="26" w:after="0"/>
        <w:ind w:left="746" w:right="0" w:hanging="126"/>
        <w:jc w:val="left"/>
        <w:rPr>
          <w:b/>
          <w:sz w:val="18"/>
        </w:rPr>
      </w:pPr>
      <w:r>
        <w:rPr>
          <w:b/>
          <w:sz w:val="18"/>
        </w:rPr>
        <w:t>аннулирована:</w:t>
      </w:r>
    </w:p>
    <w:p>
      <w:pPr>
        <w:pStyle w:val="ListParagraph"/>
        <w:numPr>
          <w:ilvl w:val="0"/>
          <w:numId w:val="4"/>
        </w:numPr>
        <w:tabs>
          <w:tab w:pos="746" w:val="left" w:leader="none"/>
        </w:tabs>
        <w:spacing w:line="240" w:lineRule="auto" w:before="26" w:after="0"/>
        <w:ind w:left="746" w:right="0" w:hanging="126"/>
        <w:jc w:val="left"/>
        <w:rPr>
          <w:b/>
          <w:sz w:val="18"/>
        </w:rPr>
      </w:pPr>
      <w:r>
        <w:rPr>
          <w:b/>
          <w:sz w:val="18"/>
        </w:rPr>
        <w:t>заменена на пересмотренное</w:t>
      </w:r>
      <w:r>
        <w:rPr>
          <w:b/>
          <w:spacing w:val="-7"/>
          <w:sz w:val="18"/>
        </w:rPr>
        <w:t> </w:t>
      </w:r>
      <w:r>
        <w:rPr>
          <w:b/>
          <w:sz w:val="18"/>
        </w:rPr>
        <w:t>издание:</w:t>
      </w:r>
    </w:p>
    <w:p>
      <w:pPr>
        <w:pStyle w:val="ListParagraph"/>
        <w:numPr>
          <w:ilvl w:val="0"/>
          <w:numId w:val="4"/>
        </w:numPr>
        <w:tabs>
          <w:tab w:pos="737" w:val="left" w:leader="none"/>
        </w:tabs>
        <w:spacing w:line="240" w:lineRule="auto" w:before="8" w:after="0"/>
        <w:ind w:left="737" w:right="0" w:hanging="117"/>
        <w:jc w:val="left"/>
        <w:rPr>
          <w:b/>
          <w:sz w:val="18"/>
        </w:rPr>
      </w:pPr>
      <w:r>
        <w:rPr>
          <w:b/>
          <w:sz w:val="18"/>
        </w:rPr>
        <w:t>дополнена.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pStyle w:val="Heading3"/>
        <w:spacing w:before="94"/>
        <w:ind w:right="117"/>
        <w:jc w:val="right"/>
      </w:pPr>
      <w:r>
        <w:rPr>
          <w:w w:val="100"/>
        </w:rPr>
        <w:t>V</w:t>
      </w:r>
    </w:p>
    <w:p>
      <w:pPr>
        <w:spacing w:after="0"/>
        <w:jc w:val="right"/>
        <w:sectPr>
          <w:pgSz w:w="11900" w:h="16840"/>
          <w:pgMar w:header="520" w:footer="515" w:top="720" w:bottom="720" w:left="920" w:right="1120"/>
        </w:sectPr>
      </w:pPr>
    </w:p>
    <w:p>
      <w:pPr>
        <w:pStyle w:val="BodyText"/>
        <w:rPr>
          <w:sz w:val="20"/>
        </w:rPr>
      </w:pPr>
    </w:p>
    <w:p>
      <w:pPr>
        <w:pStyle w:val="BodyText"/>
        <w:rPr>
          <w:sz w:val="20"/>
        </w:rPr>
      </w:pPr>
    </w:p>
    <w:p>
      <w:pPr>
        <w:pStyle w:val="BodyText"/>
        <w:spacing w:before="3"/>
        <w:rPr>
          <w:sz w:val="19"/>
        </w:rPr>
      </w:pPr>
    </w:p>
    <w:p>
      <w:pPr>
        <w:spacing w:before="1"/>
        <w:ind w:left="6472" w:right="0" w:firstLine="0"/>
        <w:jc w:val="left"/>
        <w:rPr>
          <w:b/>
          <w:sz w:val="22"/>
        </w:rPr>
      </w:pPr>
      <w:r>
        <w:rPr>
          <w:b/>
          <w:sz w:val="22"/>
        </w:rPr>
        <w:t>ГОСТ IEC 61010-2-051—2014</w:t>
      </w:r>
    </w:p>
    <w:p>
      <w:pPr>
        <w:pStyle w:val="BodyText"/>
        <w:tabs>
          <w:tab w:pos="6570" w:val="left" w:leader="none"/>
        </w:tabs>
        <w:spacing w:line="500" w:lineRule="atLeast" w:before="16"/>
        <w:ind w:left="1199" w:right="939" w:hanging="829"/>
      </w:pPr>
      <w:r>
        <w:rPr/>
        <w:pict>
          <v:line style="position:absolute;mso-position-horizontal-relative:page;mso-position-vertical-relative:paragraph;z-index:-20416" from="63.5pt,24.892761pt" to="502.95pt,24.892761pt" stroked="true" strokeweight=".5pt" strokecolor="#000000">
            <v:stroke dashstyle="solid"/>
            <w10:wrap type="none"/>
          </v:line>
        </w:pict>
      </w:r>
      <w:r>
        <w:rPr/>
        <w:t>М    Е    Ж    Г    О    С    У    Д    А    Р    С    Т    В    Е    Н    Н  </w:t>
      </w:r>
      <w:r>
        <w:rPr>
          <w:spacing w:val="33"/>
        </w:rPr>
        <w:t> </w:t>
      </w:r>
      <w:r>
        <w:rPr/>
        <w:t>Ы  </w:t>
      </w:r>
      <w:r>
        <w:rPr>
          <w:spacing w:val="48"/>
        </w:rPr>
        <w:t> </w:t>
      </w:r>
      <w:r>
        <w:rPr/>
        <w:t>Й</w:t>
        <w:tab/>
        <w:t>С    Т    А    Н    Д    А  </w:t>
      </w:r>
      <w:r>
        <w:rPr>
          <w:spacing w:val="43"/>
        </w:rPr>
        <w:t> </w:t>
      </w:r>
      <w:r>
        <w:rPr/>
        <w:t>Р  </w:t>
      </w:r>
      <w:r>
        <w:rPr>
          <w:spacing w:val="48"/>
        </w:rPr>
        <w:t> </w:t>
      </w:r>
      <w:r>
        <w:rPr/>
        <w:t>Т БЕЗОПАСНОСТЬ ЭЛЕКТРИЧЕСКИХ КОНТРОЛЬНО-ИЗМЕРИТЕЛЬНЫХ ПРИБОРОВ</w:t>
      </w:r>
      <w:r>
        <w:rPr>
          <w:spacing w:val="-37"/>
        </w:rPr>
        <w:t> </w:t>
      </w:r>
      <w:r>
        <w:rPr/>
        <w:t>И</w:t>
      </w:r>
    </w:p>
    <w:p>
      <w:pPr>
        <w:pStyle w:val="BodyText"/>
        <w:spacing w:before="26"/>
        <w:ind w:right="15"/>
        <w:jc w:val="center"/>
      </w:pPr>
      <w:r>
        <w:rPr/>
        <w:t>ЛАБОРАТОРНОГО ОБОРУДОВАНИЯ</w:t>
      </w:r>
    </w:p>
    <w:p>
      <w:pPr>
        <w:pStyle w:val="BodyText"/>
        <w:tabs>
          <w:tab w:pos="1176" w:val="left" w:leader="none"/>
        </w:tabs>
        <w:spacing w:before="8"/>
        <w:ind w:right="229"/>
        <w:jc w:val="center"/>
      </w:pPr>
      <w:r>
        <w:rPr/>
        <w:t>Ч  а  с  т  ь</w:t>
        <w:tab/>
        <w:t>2  -  0  5</w:t>
      </w:r>
      <w:r>
        <w:rPr>
          <w:spacing w:val="45"/>
        </w:rPr>
        <w:t> </w:t>
      </w:r>
      <w:r>
        <w:rPr/>
        <w:t>1</w:t>
      </w:r>
    </w:p>
    <w:p>
      <w:pPr>
        <w:pStyle w:val="BodyText"/>
        <w:spacing w:before="26"/>
        <w:ind w:left="351"/>
      </w:pPr>
      <w:r>
        <w:rPr/>
        <w:t>Частные требования к лабораторному оборудованию для перемешивания и взбалтывания</w:t>
      </w:r>
    </w:p>
    <w:p>
      <w:pPr>
        <w:pStyle w:val="BodyText"/>
        <w:spacing w:before="5"/>
        <w:rPr>
          <w:sz w:val="22"/>
        </w:rPr>
      </w:pPr>
    </w:p>
    <w:p>
      <w:pPr>
        <w:spacing w:line="261" w:lineRule="auto" w:before="0"/>
        <w:ind w:left="1210" w:right="1205" w:firstLine="0"/>
        <w:jc w:val="center"/>
        <w:rPr>
          <w:b/>
          <w:sz w:val="16"/>
        </w:rPr>
      </w:pPr>
      <w:r>
        <w:rPr>
          <w:b/>
          <w:spacing w:val="-9"/>
          <w:sz w:val="16"/>
        </w:rPr>
        <w:t>Safety</w:t>
      </w:r>
      <w:r>
        <w:rPr>
          <w:b/>
          <w:spacing w:val="-18"/>
          <w:sz w:val="16"/>
        </w:rPr>
        <w:t> </w:t>
      </w:r>
      <w:r>
        <w:rPr>
          <w:b/>
          <w:spacing w:val="-10"/>
          <w:sz w:val="16"/>
        </w:rPr>
        <w:t>requirements</w:t>
      </w:r>
      <w:r>
        <w:rPr>
          <w:b/>
          <w:spacing w:val="-18"/>
          <w:sz w:val="16"/>
        </w:rPr>
        <w:t> </w:t>
      </w:r>
      <w:r>
        <w:rPr>
          <w:b/>
          <w:spacing w:val="-7"/>
          <w:sz w:val="16"/>
        </w:rPr>
        <w:t>for</w:t>
      </w:r>
      <w:r>
        <w:rPr>
          <w:b/>
          <w:spacing w:val="-18"/>
          <w:sz w:val="16"/>
        </w:rPr>
        <w:t> </w:t>
      </w:r>
      <w:r>
        <w:rPr>
          <w:b/>
          <w:spacing w:val="-9"/>
          <w:sz w:val="16"/>
        </w:rPr>
        <w:t>electrical</w:t>
      </w:r>
      <w:r>
        <w:rPr>
          <w:b/>
          <w:spacing w:val="-18"/>
          <w:sz w:val="16"/>
        </w:rPr>
        <w:t> </w:t>
      </w:r>
      <w:r>
        <w:rPr>
          <w:b/>
          <w:spacing w:val="-9"/>
          <w:sz w:val="16"/>
        </w:rPr>
        <w:t>equipment</w:t>
      </w:r>
      <w:r>
        <w:rPr>
          <w:b/>
          <w:spacing w:val="-18"/>
          <w:sz w:val="16"/>
        </w:rPr>
        <w:t> </w:t>
      </w:r>
      <w:r>
        <w:rPr>
          <w:b/>
          <w:spacing w:val="-7"/>
          <w:sz w:val="16"/>
        </w:rPr>
        <w:t>for</w:t>
      </w:r>
      <w:r>
        <w:rPr>
          <w:b/>
          <w:spacing w:val="-18"/>
          <w:sz w:val="16"/>
        </w:rPr>
        <w:t> </w:t>
      </w:r>
      <w:r>
        <w:rPr>
          <w:b/>
          <w:spacing w:val="-10"/>
          <w:sz w:val="16"/>
        </w:rPr>
        <w:t>measurement,</w:t>
      </w:r>
      <w:r>
        <w:rPr>
          <w:b/>
          <w:spacing w:val="-18"/>
          <w:sz w:val="16"/>
        </w:rPr>
        <w:t> </w:t>
      </w:r>
      <w:r>
        <w:rPr>
          <w:b/>
          <w:spacing w:val="-9"/>
          <w:sz w:val="16"/>
        </w:rPr>
        <w:t>control,</w:t>
      </w:r>
      <w:r>
        <w:rPr>
          <w:b/>
          <w:spacing w:val="-18"/>
          <w:sz w:val="16"/>
        </w:rPr>
        <w:t> </w:t>
      </w:r>
      <w:r>
        <w:rPr>
          <w:b/>
          <w:spacing w:val="-7"/>
          <w:sz w:val="16"/>
        </w:rPr>
        <w:t>and</w:t>
      </w:r>
      <w:r>
        <w:rPr>
          <w:b/>
          <w:spacing w:val="-18"/>
          <w:sz w:val="16"/>
        </w:rPr>
        <w:t> </w:t>
      </w:r>
      <w:r>
        <w:rPr>
          <w:b/>
          <w:spacing w:val="-9"/>
          <w:sz w:val="16"/>
        </w:rPr>
        <w:t>laboratory</w:t>
      </w:r>
      <w:r>
        <w:rPr>
          <w:b/>
          <w:spacing w:val="-18"/>
          <w:sz w:val="16"/>
        </w:rPr>
        <w:t> </w:t>
      </w:r>
      <w:r>
        <w:rPr>
          <w:b/>
          <w:spacing w:val="-7"/>
          <w:sz w:val="16"/>
        </w:rPr>
        <w:t>use</w:t>
      </w:r>
      <w:r>
        <w:rPr>
          <w:b/>
          <w:spacing w:val="-18"/>
          <w:sz w:val="16"/>
        </w:rPr>
        <w:t> </w:t>
      </w:r>
      <w:r>
        <w:rPr>
          <w:b/>
          <w:sz w:val="16"/>
        </w:rPr>
        <w:t>-</w:t>
      </w:r>
      <w:r>
        <w:rPr>
          <w:b/>
          <w:spacing w:val="-18"/>
          <w:sz w:val="16"/>
        </w:rPr>
        <w:t> </w:t>
      </w:r>
      <w:r>
        <w:rPr>
          <w:b/>
          <w:spacing w:val="-8"/>
          <w:sz w:val="16"/>
        </w:rPr>
        <w:t>Part</w:t>
      </w:r>
      <w:r>
        <w:rPr>
          <w:b/>
          <w:spacing w:val="-18"/>
          <w:sz w:val="16"/>
        </w:rPr>
        <w:t> </w:t>
      </w:r>
      <w:r>
        <w:rPr>
          <w:b/>
          <w:spacing w:val="-9"/>
          <w:sz w:val="16"/>
        </w:rPr>
        <w:t>24)51:</w:t>
      </w:r>
      <w:r>
        <w:rPr>
          <w:b/>
          <w:spacing w:val="-18"/>
          <w:sz w:val="16"/>
        </w:rPr>
        <w:t> </w:t>
      </w:r>
      <w:r>
        <w:rPr>
          <w:b/>
          <w:spacing w:val="-10"/>
          <w:sz w:val="16"/>
        </w:rPr>
        <w:t>Particular requirements</w:t>
      </w:r>
      <w:r>
        <w:rPr>
          <w:b/>
          <w:spacing w:val="-18"/>
          <w:sz w:val="16"/>
        </w:rPr>
        <w:t> </w:t>
      </w:r>
      <w:r>
        <w:rPr>
          <w:b/>
          <w:spacing w:val="-7"/>
          <w:sz w:val="16"/>
        </w:rPr>
        <w:t>for</w:t>
      </w:r>
      <w:r>
        <w:rPr>
          <w:b/>
          <w:spacing w:val="-18"/>
          <w:sz w:val="16"/>
        </w:rPr>
        <w:t> </w:t>
      </w:r>
      <w:r>
        <w:rPr>
          <w:b/>
          <w:spacing w:val="-9"/>
          <w:sz w:val="16"/>
        </w:rPr>
        <w:t>laboratory</w:t>
      </w:r>
      <w:r>
        <w:rPr>
          <w:b/>
          <w:spacing w:val="-18"/>
          <w:sz w:val="16"/>
        </w:rPr>
        <w:t> </w:t>
      </w:r>
      <w:r>
        <w:rPr>
          <w:b/>
          <w:spacing w:val="-9"/>
          <w:sz w:val="16"/>
        </w:rPr>
        <w:t>equipment</w:t>
      </w:r>
      <w:r>
        <w:rPr>
          <w:b/>
          <w:spacing w:val="-18"/>
          <w:sz w:val="16"/>
        </w:rPr>
        <w:t> </w:t>
      </w:r>
      <w:r>
        <w:rPr>
          <w:b/>
          <w:spacing w:val="-7"/>
          <w:sz w:val="16"/>
        </w:rPr>
        <w:t>for</w:t>
      </w:r>
      <w:r>
        <w:rPr>
          <w:b/>
          <w:spacing w:val="-18"/>
          <w:sz w:val="16"/>
        </w:rPr>
        <w:t> </w:t>
      </w:r>
      <w:r>
        <w:rPr>
          <w:b/>
          <w:spacing w:val="-9"/>
          <w:sz w:val="16"/>
        </w:rPr>
        <w:t>mixing</w:t>
      </w:r>
      <w:r>
        <w:rPr>
          <w:b/>
          <w:spacing w:val="-18"/>
          <w:sz w:val="16"/>
        </w:rPr>
        <w:t> </w:t>
      </w:r>
      <w:r>
        <w:rPr>
          <w:b/>
          <w:spacing w:val="-7"/>
          <w:sz w:val="16"/>
        </w:rPr>
        <w:t>and</w:t>
      </w:r>
      <w:r>
        <w:rPr>
          <w:b/>
          <w:spacing w:val="-18"/>
          <w:sz w:val="16"/>
        </w:rPr>
        <w:t> </w:t>
      </w:r>
      <w:r>
        <w:rPr>
          <w:b/>
          <w:spacing w:val="-10"/>
          <w:sz w:val="16"/>
        </w:rPr>
        <w:t>stirring</w:t>
      </w:r>
    </w:p>
    <w:p>
      <w:pPr>
        <w:pStyle w:val="BodyText"/>
        <w:rPr>
          <w:sz w:val="20"/>
        </w:rPr>
      </w:pPr>
    </w:p>
    <w:p>
      <w:pPr>
        <w:pStyle w:val="BodyText"/>
        <w:rPr>
          <w:sz w:val="20"/>
        </w:rPr>
      </w:pPr>
    </w:p>
    <w:p>
      <w:pPr>
        <w:pStyle w:val="Heading1"/>
        <w:numPr>
          <w:ilvl w:val="0"/>
          <w:numId w:val="5"/>
        </w:numPr>
        <w:tabs>
          <w:tab w:pos="839" w:val="left" w:leader="none"/>
        </w:tabs>
        <w:spacing w:line="240" w:lineRule="auto" w:before="218" w:after="0"/>
        <w:ind w:left="838" w:right="0" w:hanging="189"/>
        <w:jc w:val="left"/>
      </w:pPr>
      <w:r>
        <w:rPr/>
        <w:t>Область применения и назначение</w:t>
      </w:r>
    </w:p>
    <w:p>
      <w:pPr>
        <w:pStyle w:val="BodyText"/>
        <w:spacing w:before="6"/>
        <w:rPr>
          <w:sz w:val="21"/>
        </w:rPr>
      </w:pPr>
    </w:p>
    <w:p>
      <w:pPr>
        <w:pStyle w:val="BodyText"/>
        <w:spacing w:line="271" w:lineRule="auto"/>
        <w:ind w:left="136" w:firstLine="504"/>
      </w:pPr>
      <w:r>
        <w:rPr/>
        <w:t>Область применения и назначение настоящего стандарта — по IEC 61010-1 кроме следующего исключения:</w:t>
      </w:r>
    </w:p>
    <w:p>
      <w:pPr>
        <w:pStyle w:val="BodyText"/>
        <w:ind w:left="649"/>
      </w:pPr>
      <w:r>
        <w:rPr/>
        <w:t>1.1  Область применения</w:t>
      </w:r>
    </w:p>
    <w:p>
      <w:pPr>
        <w:spacing w:before="26"/>
        <w:ind w:left="642" w:right="0" w:firstLine="0"/>
        <w:jc w:val="left"/>
        <w:rPr>
          <w:b/>
          <w:i/>
          <w:sz w:val="18"/>
        </w:rPr>
      </w:pPr>
      <w:r>
        <w:rPr>
          <w:b/>
          <w:i/>
          <w:sz w:val="18"/>
        </w:rPr>
        <w:t>Замена:</w:t>
      </w:r>
    </w:p>
    <w:p>
      <w:pPr>
        <w:spacing w:before="26"/>
        <w:ind w:left="642" w:right="0" w:firstLine="0"/>
        <w:jc w:val="left"/>
        <w:rPr>
          <w:b/>
          <w:i/>
          <w:sz w:val="18"/>
        </w:rPr>
      </w:pPr>
      <w:r>
        <w:rPr>
          <w:b/>
          <w:i/>
          <w:sz w:val="18"/>
        </w:rPr>
        <w:t>Заменить существующий текст на следующий:</w:t>
      </w:r>
    </w:p>
    <w:p>
      <w:pPr>
        <w:pStyle w:val="BodyText"/>
        <w:spacing w:line="266" w:lineRule="auto" w:before="8"/>
        <w:ind w:left="136" w:right="138" w:firstLine="504"/>
        <w:jc w:val="both"/>
      </w:pPr>
      <w:r>
        <w:rPr/>
        <w:t>Настоящий стандарт распространяется на электрическое лабораторное оборудование и принадлежности к нему, предназначенное для механического перемешивания и взбалтывания,  в  котором механическая энергия воздействует на форму или размер, или однородность материалов и       их</w:t>
      </w:r>
      <w:r>
        <w:rPr>
          <w:spacing w:val="-6"/>
        </w:rPr>
        <w:t> </w:t>
      </w:r>
      <w:r>
        <w:rPr/>
        <w:t>компонентов.</w:t>
      </w:r>
      <w:r>
        <w:rPr>
          <w:spacing w:val="-7"/>
        </w:rPr>
        <w:t> </w:t>
      </w:r>
      <w:r>
        <w:rPr/>
        <w:t>Такие</w:t>
      </w:r>
      <w:r>
        <w:rPr>
          <w:spacing w:val="-6"/>
        </w:rPr>
        <w:t> </w:t>
      </w:r>
      <w:r>
        <w:rPr/>
        <w:t>устройства</w:t>
      </w:r>
      <w:r>
        <w:rPr>
          <w:spacing w:val="-7"/>
        </w:rPr>
        <w:t> </w:t>
      </w:r>
      <w:r>
        <w:rPr/>
        <w:t>могут</w:t>
      </w:r>
      <w:r>
        <w:rPr>
          <w:spacing w:val="-6"/>
        </w:rPr>
        <w:t> </w:t>
      </w:r>
      <w:r>
        <w:rPr/>
        <w:t>содержать</w:t>
      </w:r>
      <w:r>
        <w:rPr>
          <w:spacing w:val="-7"/>
        </w:rPr>
        <w:t> </w:t>
      </w:r>
      <w:r>
        <w:rPr/>
        <w:t>нагревательные</w:t>
      </w:r>
      <w:r>
        <w:rPr>
          <w:spacing w:val="-6"/>
        </w:rPr>
        <w:t> </w:t>
      </w:r>
      <w:r>
        <w:rPr/>
        <w:t>элементы.</w:t>
      </w:r>
    </w:p>
    <w:p>
      <w:pPr>
        <w:pStyle w:val="BodyText"/>
        <w:spacing w:before="3"/>
        <w:rPr>
          <w:sz w:val="20"/>
        </w:rPr>
      </w:pPr>
    </w:p>
    <w:p>
      <w:pPr>
        <w:spacing w:line="273" w:lineRule="auto" w:before="0"/>
        <w:ind w:left="130" w:right="138" w:firstLine="510"/>
        <w:jc w:val="both"/>
        <w:rPr>
          <w:b/>
          <w:sz w:val="16"/>
        </w:rPr>
      </w:pPr>
      <w:r>
        <w:rPr>
          <w:b/>
          <w:sz w:val="16"/>
        </w:rPr>
        <w:t>П  р  и  м  е  ч  а  н  и  е  -   </w:t>
      </w:r>
      <w:r>
        <w:rPr>
          <w:b/>
          <w:spacing w:val="-8"/>
          <w:sz w:val="16"/>
        </w:rPr>
        <w:t>Если   </w:t>
      </w:r>
      <w:r>
        <w:rPr>
          <w:b/>
          <w:spacing w:val="-10"/>
          <w:sz w:val="16"/>
        </w:rPr>
        <w:t>оборудование   </w:t>
      </w:r>
      <w:r>
        <w:rPr>
          <w:b/>
          <w:spacing w:val="-7"/>
          <w:sz w:val="16"/>
        </w:rPr>
        <w:t>или </w:t>
      </w:r>
      <w:r>
        <w:rPr>
          <w:b/>
          <w:spacing w:val="30"/>
          <w:sz w:val="16"/>
        </w:rPr>
        <w:t> </w:t>
      </w:r>
      <w:r>
        <w:rPr>
          <w:b/>
          <w:spacing w:val="-8"/>
          <w:sz w:val="16"/>
        </w:rPr>
        <w:t>его   части   </w:t>
      </w:r>
      <w:r>
        <w:rPr>
          <w:b/>
          <w:spacing w:val="-9"/>
          <w:sz w:val="16"/>
        </w:rPr>
        <w:t>попадают   </w:t>
      </w:r>
      <w:r>
        <w:rPr>
          <w:b/>
          <w:spacing w:val="-7"/>
          <w:sz w:val="16"/>
        </w:rPr>
        <w:t>под </w:t>
      </w:r>
      <w:r>
        <w:rPr>
          <w:b/>
          <w:spacing w:val="30"/>
          <w:sz w:val="16"/>
        </w:rPr>
        <w:t> </w:t>
      </w:r>
      <w:r>
        <w:rPr>
          <w:b/>
          <w:spacing w:val="-9"/>
          <w:sz w:val="16"/>
        </w:rPr>
        <w:t>область   применения   одного   </w:t>
      </w:r>
      <w:r>
        <w:rPr>
          <w:b/>
          <w:spacing w:val="-10"/>
          <w:sz w:val="16"/>
        </w:rPr>
        <w:t>или </w:t>
      </w:r>
      <w:r>
        <w:rPr>
          <w:b/>
          <w:spacing w:val="-8"/>
          <w:sz w:val="16"/>
        </w:rPr>
        <w:t>более  </w:t>
      </w:r>
      <w:r>
        <w:rPr>
          <w:b/>
          <w:sz w:val="16"/>
        </w:rPr>
        <w:t>с  </w:t>
      </w:r>
      <w:r>
        <w:rPr>
          <w:b/>
          <w:spacing w:val="-9"/>
          <w:sz w:val="16"/>
        </w:rPr>
        <w:t>Гайдар  </w:t>
      </w:r>
      <w:r>
        <w:rPr>
          <w:b/>
          <w:spacing w:val="-7"/>
          <w:sz w:val="16"/>
        </w:rPr>
        <w:t>гое </w:t>
      </w:r>
      <w:r>
        <w:rPr>
          <w:b/>
          <w:spacing w:val="30"/>
          <w:sz w:val="16"/>
        </w:rPr>
        <w:t> </w:t>
      </w:r>
      <w:r>
        <w:rPr>
          <w:b/>
          <w:spacing w:val="-9"/>
          <w:sz w:val="16"/>
        </w:rPr>
        <w:t>серии  </w:t>
      </w:r>
      <w:r>
        <w:rPr>
          <w:b/>
          <w:spacing w:val="-7"/>
          <w:sz w:val="16"/>
        </w:rPr>
        <w:t>IEC </w:t>
      </w:r>
      <w:r>
        <w:rPr>
          <w:b/>
          <w:spacing w:val="30"/>
          <w:sz w:val="16"/>
        </w:rPr>
        <w:t> </w:t>
      </w:r>
      <w:r>
        <w:rPr>
          <w:b/>
          <w:spacing w:val="-9"/>
          <w:sz w:val="16"/>
        </w:rPr>
        <w:t>61010-2.  </w:t>
      </w:r>
      <w:r>
        <w:rPr>
          <w:b/>
          <w:spacing w:val="-5"/>
          <w:sz w:val="16"/>
        </w:rPr>
        <w:t>то  </w:t>
      </w:r>
      <w:r>
        <w:rPr>
          <w:b/>
          <w:spacing w:val="-8"/>
          <w:sz w:val="16"/>
        </w:rPr>
        <w:t>такое  </w:t>
      </w:r>
      <w:r>
        <w:rPr>
          <w:b/>
          <w:spacing w:val="-10"/>
          <w:sz w:val="16"/>
        </w:rPr>
        <w:t>оборудование  </w:t>
      </w:r>
      <w:r>
        <w:rPr>
          <w:b/>
          <w:spacing w:val="-9"/>
          <w:sz w:val="16"/>
        </w:rPr>
        <w:t>должно  </w:t>
      </w:r>
      <w:r>
        <w:rPr>
          <w:b/>
          <w:spacing w:val="-11"/>
          <w:sz w:val="16"/>
        </w:rPr>
        <w:t>соответствовать</w:t>
      </w:r>
      <w:r>
        <w:rPr>
          <w:b/>
          <w:spacing w:val="21"/>
          <w:sz w:val="16"/>
        </w:rPr>
        <w:t> </w:t>
      </w:r>
      <w:r>
        <w:rPr>
          <w:b/>
          <w:spacing w:val="-8"/>
          <w:sz w:val="16"/>
        </w:rPr>
        <w:t>как  </w:t>
      </w:r>
      <w:r>
        <w:rPr>
          <w:b/>
          <w:spacing w:val="-10"/>
          <w:sz w:val="16"/>
        </w:rPr>
        <w:t>требованиям  настоящего стандарта,  </w:t>
      </w:r>
      <w:r>
        <w:rPr>
          <w:b/>
          <w:spacing w:val="-7"/>
          <w:sz w:val="16"/>
        </w:rPr>
        <w:t>так</w:t>
      </w:r>
      <w:r>
        <w:rPr>
          <w:b/>
          <w:spacing w:val="30"/>
          <w:sz w:val="16"/>
        </w:rPr>
        <w:t> </w:t>
      </w:r>
      <w:r>
        <w:rPr>
          <w:b/>
          <w:sz w:val="16"/>
        </w:rPr>
        <w:t>и  </w:t>
      </w:r>
      <w:r>
        <w:rPr>
          <w:b/>
          <w:spacing w:val="-10"/>
          <w:sz w:val="16"/>
        </w:rPr>
        <w:t>требованиям  </w:t>
      </w:r>
      <w:r>
        <w:rPr>
          <w:b/>
          <w:spacing w:val="-9"/>
          <w:sz w:val="16"/>
        </w:rPr>
        <w:t>других  </w:t>
      </w:r>
      <w:r>
        <w:rPr>
          <w:b/>
          <w:spacing w:val="-10"/>
          <w:sz w:val="16"/>
        </w:rPr>
        <w:t>стандартов  </w:t>
      </w:r>
      <w:r>
        <w:rPr>
          <w:b/>
          <w:spacing w:val="-9"/>
          <w:sz w:val="16"/>
        </w:rPr>
        <w:t>серии  </w:t>
      </w:r>
      <w:r>
        <w:rPr>
          <w:b/>
          <w:spacing w:val="-7"/>
          <w:sz w:val="16"/>
        </w:rPr>
        <w:t>IEC</w:t>
      </w:r>
      <w:r>
        <w:rPr>
          <w:b/>
          <w:spacing w:val="30"/>
          <w:sz w:val="16"/>
        </w:rPr>
        <w:t> </w:t>
      </w:r>
      <w:r>
        <w:rPr>
          <w:b/>
          <w:spacing w:val="-9"/>
          <w:sz w:val="16"/>
        </w:rPr>
        <w:t>61010-2  </w:t>
      </w:r>
      <w:r>
        <w:rPr>
          <w:b/>
          <w:sz w:val="16"/>
        </w:rPr>
        <w:t>в   </w:t>
      </w:r>
      <w:r>
        <w:rPr>
          <w:b/>
          <w:spacing w:val="-9"/>
          <w:sz w:val="16"/>
        </w:rPr>
        <w:t>область   применения   </w:t>
      </w:r>
      <w:r>
        <w:rPr>
          <w:b/>
          <w:spacing w:val="-10"/>
          <w:sz w:val="16"/>
        </w:rPr>
        <w:t>которого   </w:t>
      </w:r>
      <w:r>
        <w:rPr>
          <w:b/>
          <w:spacing w:val="-7"/>
          <w:sz w:val="16"/>
        </w:rPr>
        <w:t>оно </w:t>
      </w:r>
      <w:r>
        <w:rPr>
          <w:b/>
          <w:spacing w:val="30"/>
          <w:sz w:val="16"/>
        </w:rPr>
        <w:t> </w:t>
      </w:r>
      <w:r>
        <w:rPr>
          <w:b/>
          <w:spacing w:val="-10"/>
          <w:sz w:val="16"/>
        </w:rPr>
        <w:t>входит. </w:t>
      </w:r>
      <w:r>
        <w:rPr>
          <w:b/>
          <w:spacing w:val="-9"/>
          <w:sz w:val="16"/>
        </w:rPr>
        <w:t>Требования</w:t>
      </w:r>
      <w:r>
        <w:rPr>
          <w:b/>
          <w:spacing w:val="-18"/>
          <w:sz w:val="16"/>
        </w:rPr>
        <w:t> </w:t>
      </w:r>
      <w:r>
        <w:rPr>
          <w:b/>
          <w:sz w:val="16"/>
        </w:rPr>
        <w:t>к</w:t>
      </w:r>
      <w:r>
        <w:rPr>
          <w:b/>
          <w:spacing w:val="-19"/>
          <w:sz w:val="16"/>
        </w:rPr>
        <w:t> </w:t>
      </w:r>
      <w:r>
        <w:rPr>
          <w:b/>
          <w:spacing w:val="-10"/>
          <w:sz w:val="16"/>
        </w:rPr>
        <w:t>оборудованию,</w:t>
      </w:r>
      <w:r>
        <w:rPr>
          <w:b/>
          <w:spacing w:val="-18"/>
          <w:sz w:val="16"/>
        </w:rPr>
        <w:t> </w:t>
      </w:r>
      <w:r>
        <w:rPr>
          <w:b/>
          <w:spacing w:val="-10"/>
          <w:sz w:val="16"/>
        </w:rPr>
        <w:t>содержащему</w:t>
      </w:r>
      <w:r>
        <w:rPr>
          <w:b/>
          <w:spacing w:val="-19"/>
          <w:sz w:val="16"/>
        </w:rPr>
        <w:t> </w:t>
      </w:r>
      <w:r>
        <w:rPr>
          <w:b/>
          <w:spacing w:val="-10"/>
          <w:sz w:val="16"/>
        </w:rPr>
        <w:t>нагревательюде</w:t>
      </w:r>
      <w:r>
        <w:rPr>
          <w:b/>
          <w:spacing w:val="-18"/>
          <w:sz w:val="16"/>
        </w:rPr>
        <w:t> </w:t>
      </w:r>
      <w:r>
        <w:rPr>
          <w:b/>
          <w:spacing w:val="-10"/>
          <w:sz w:val="16"/>
        </w:rPr>
        <w:t>устройства,</w:t>
      </w:r>
      <w:r>
        <w:rPr>
          <w:b/>
          <w:spacing w:val="-19"/>
          <w:sz w:val="16"/>
        </w:rPr>
        <w:t> </w:t>
      </w:r>
      <w:r>
        <w:rPr>
          <w:b/>
          <w:spacing w:val="-10"/>
          <w:sz w:val="16"/>
        </w:rPr>
        <w:t>установлены</w:t>
      </w:r>
      <w:r>
        <w:rPr>
          <w:b/>
          <w:spacing w:val="-19"/>
          <w:sz w:val="16"/>
        </w:rPr>
        <w:t> </w:t>
      </w:r>
      <w:r>
        <w:rPr>
          <w:b/>
          <w:sz w:val="16"/>
        </w:rPr>
        <w:t>в</w:t>
      </w:r>
      <w:r>
        <w:rPr>
          <w:b/>
          <w:spacing w:val="-18"/>
          <w:sz w:val="16"/>
        </w:rPr>
        <w:t> </w:t>
      </w:r>
      <w:r>
        <w:rPr>
          <w:b/>
          <w:spacing w:val="-7"/>
          <w:sz w:val="16"/>
        </w:rPr>
        <w:t>IEC</w:t>
      </w:r>
      <w:r>
        <w:rPr>
          <w:b/>
          <w:spacing w:val="-18"/>
          <w:sz w:val="16"/>
        </w:rPr>
        <w:t> </w:t>
      </w:r>
      <w:r>
        <w:rPr>
          <w:b/>
          <w:spacing w:val="-9"/>
          <w:sz w:val="16"/>
        </w:rPr>
        <w:t>61010-2-01</w:t>
      </w:r>
      <w:r>
        <w:rPr>
          <w:b/>
          <w:spacing w:val="-18"/>
          <w:sz w:val="16"/>
        </w:rPr>
        <w:t> </w:t>
      </w:r>
      <w:r>
        <w:rPr>
          <w:b/>
          <w:spacing w:val="-10"/>
          <w:sz w:val="16"/>
        </w:rPr>
        <w:t>0.</w:t>
      </w:r>
    </w:p>
    <w:p>
      <w:pPr>
        <w:pStyle w:val="BodyText"/>
        <w:spacing w:before="6"/>
        <w:rPr>
          <w:sz w:val="17"/>
        </w:rPr>
      </w:pPr>
    </w:p>
    <w:p>
      <w:pPr>
        <w:pStyle w:val="Heading1"/>
        <w:numPr>
          <w:ilvl w:val="0"/>
          <w:numId w:val="5"/>
        </w:numPr>
        <w:tabs>
          <w:tab w:pos="848" w:val="left" w:leader="none"/>
        </w:tabs>
        <w:spacing w:line="240" w:lineRule="auto" w:before="0" w:after="0"/>
        <w:ind w:left="847" w:right="0" w:hanging="207"/>
        <w:jc w:val="left"/>
      </w:pPr>
      <w:r>
        <w:rPr/>
        <w:t>Нормативные</w:t>
      </w:r>
      <w:r>
        <w:rPr>
          <w:spacing w:val="-17"/>
        </w:rPr>
        <w:t> </w:t>
      </w:r>
      <w:r>
        <w:rPr/>
        <w:t>ссылки</w:t>
      </w:r>
    </w:p>
    <w:p>
      <w:pPr>
        <w:pStyle w:val="BodyText"/>
        <w:spacing w:before="6"/>
        <w:rPr>
          <w:sz w:val="21"/>
        </w:rPr>
      </w:pPr>
    </w:p>
    <w:p>
      <w:pPr>
        <w:pStyle w:val="BodyText"/>
        <w:ind w:left="640"/>
      </w:pPr>
      <w:r>
        <w:rPr/>
        <w:t>Применяют соответствующий раздел IEC 61010-1.</w:t>
      </w:r>
    </w:p>
    <w:p>
      <w:pPr>
        <w:pStyle w:val="BodyText"/>
        <w:spacing w:before="5"/>
        <w:rPr>
          <w:sz w:val="22"/>
        </w:rPr>
      </w:pPr>
    </w:p>
    <w:p>
      <w:pPr>
        <w:pStyle w:val="Heading1"/>
        <w:numPr>
          <w:ilvl w:val="0"/>
          <w:numId w:val="5"/>
        </w:numPr>
        <w:tabs>
          <w:tab w:pos="839" w:val="left" w:leader="none"/>
        </w:tabs>
        <w:spacing w:line="240" w:lineRule="auto" w:before="0" w:after="0"/>
        <w:ind w:left="838" w:right="0" w:hanging="189"/>
        <w:jc w:val="left"/>
      </w:pPr>
      <w:r>
        <w:rPr/>
        <w:t>Термины и определения</w:t>
      </w:r>
    </w:p>
    <w:p>
      <w:pPr>
        <w:pStyle w:val="BodyText"/>
        <w:spacing w:before="6"/>
        <w:rPr>
          <w:sz w:val="21"/>
        </w:rPr>
      </w:pPr>
    </w:p>
    <w:p>
      <w:pPr>
        <w:pStyle w:val="BodyText"/>
        <w:ind w:left="640"/>
      </w:pPr>
      <w:r>
        <w:rPr/>
        <w:t>Применяют соответствующий раздел IEC 61010-1.</w:t>
      </w:r>
    </w:p>
    <w:p>
      <w:pPr>
        <w:pStyle w:val="BodyText"/>
        <w:spacing w:before="9"/>
        <w:rPr>
          <w:sz w:val="20"/>
        </w:rPr>
      </w:pPr>
    </w:p>
    <w:p>
      <w:pPr>
        <w:pStyle w:val="Heading1"/>
        <w:numPr>
          <w:ilvl w:val="0"/>
          <w:numId w:val="5"/>
        </w:numPr>
        <w:tabs>
          <w:tab w:pos="848" w:val="left" w:leader="none"/>
        </w:tabs>
        <w:spacing w:line="240" w:lineRule="auto" w:before="1" w:after="0"/>
        <w:ind w:left="847" w:right="0" w:hanging="207"/>
        <w:jc w:val="left"/>
      </w:pPr>
      <w:r>
        <w:rPr/>
        <w:t>Испытания</w:t>
      </w:r>
    </w:p>
    <w:p>
      <w:pPr>
        <w:pStyle w:val="BodyText"/>
        <w:spacing w:before="1"/>
        <w:rPr>
          <w:sz w:val="23"/>
        </w:rPr>
      </w:pPr>
    </w:p>
    <w:p>
      <w:pPr>
        <w:pStyle w:val="BodyText"/>
        <w:spacing w:before="1"/>
        <w:ind w:left="640"/>
      </w:pPr>
      <w:r>
        <w:rPr/>
        <w:t>Применяют соответствующий раздел IEC 61010-1</w:t>
      </w:r>
    </w:p>
    <w:p>
      <w:pPr>
        <w:pStyle w:val="BodyText"/>
        <w:spacing w:before="4"/>
        <w:rPr>
          <w:sz w:val="19"/>
        </w:rPr>
      </w:pPr>
    </w:p>
    <w:p>
      <w:pPr>
        <w:pStyle w:val="Heading1"/>
        <w:numPr>
          <w:ilvl w:val="0"/>
          <w:numId w:val="5"/>
        </w:numPr>
        <w:tabs>
          <w:tab w:pos="847" w:val="left" w:leader="none"/>
        </w:tabs>
        <w:spacing w:line="240" w:lineRule="auto" w:before="0" w:after="0"/>
        <w:ind w:left="847" w:right="0" w:hanging="198"/>
        <w:jc w:val="left"/>
      </w:pPr>
      <w:r>
        <w:rPr/>
        <w:t>Маркировка и</w:t>
      </w:r>
      <w:r>
        <w:rPr>
          <w:spacing w:val="-9"/>
        </w:rPr>
        <w:t> </w:t>
      </w:r>
      <w:r>
        <w:rPr/>
        <w:t>документация</w:t>
      </w:r>
    </w:p>
    <w:p>
      <w:pPr>
        <w:pStyle w:val="BodyText"/>
        <w:spacing w:before="9"/>
        <w:rPr>
          <w:sz w:val="22"/>
        </w:rPr>
      </w:pPr>
    </w:p>
    <w:p>
      <w:pPr>
        <w:pStyle w:val="BodyText"/>
        <w:spacing w:before="1"/>
        <w:ind w:left="640"/>
      </w:pPr>
      <w:r>
        <w:rPr/>
        <w:t>Применяют соответствующий раздел IEC 61010-1 за исключением следующего:</w:t>
      </w:r>
    </w:p>
    <w:p>
      <w:pPr>
        <w:pStyle w:val="BodyText"/>
        <w:spacing w:before="12"/>
        <w:ind w:left="640"/>
      </w:pPr>
      <w:r>
        <w:rPr/>
        <w:t>5.4.1  Общие положения</w:t>
      </w:r>
    </w:p>
    <w:p>
      <w:pPr>
        <w:spacing w:before="27"/>
        <w:ind w:left="622" w:right="0" w:firstLine="0"/>
        <w:jc w:val="left"/>
        <w:rPr>
          <w:b/>
          <w:i/>
          <w:sz w:val="18"/>
        </w:rPr>
      </w:pPr>
      <w:r>
        <w:rPr>
          <w:b/>
          <w:i/>
          <w:sz w:val="18"/>
        </w:rPr>
        <w:t>Дополнение:</w:t>
      </w:r>
    </w:p>
    <w:p>
      <w:pPr>
        <w:spacing w:before="24"/>
        <w:ind w:left="649" w:right="0" w:firstLine="0"/>
        <w:jc w:val="left"/>
        <w:rPr>
          <w:b/>
          <w:i/>
          <w:sz w:val="18"/>
        </w:rPr>
      </w:pPr>
      <w:r>
        <w:rPr>
          <w:b/>
          <w:i/>
          <w:sz w:val="18"/>
        </w:rPr>
        <w:t>Существующему примечанию присвоить номер 1 и дополнить следующим примечанием 101:</w:t>
      </w:r>
    </w:p>
    <w:p>
      <w:pPr>
        <w:pStyle w:val="BodyText"/>
        <w:spacing w:before="5"/>
        <w:rPr>
          <w:i/>
          <w:sz w:val="21"/>
        </w:rPr>
      </w:pPr>
    </w:p>
    <w:p>
      <w:pPr>
        <w:tabs>
          <w:tab w:pos="3537" w:val="left" w:leader="none"/>
        </w:tabs>
        <w:spacing w:before="0"/>
        <w:ind w:left="640" w:right="0" w:firstLine="0"/>
        <w:jc w:val="left"/>
        <w:rPr>
          <w:b/>
          <w:sz w:val="16"/>
        </w:rPr>
      </w:pPr>
      <w:r>
        <w:rPr>
          <w:b/>
          <w:sz w:val="16"/>
        </w:rPr>
        <w:t>П  р  и  м  е  ч  а  н  и  е   1</w:t>
      </w:r>
      <w:r>
        <w:rPr>
          <w:b/>
          <w:spacing w:val="-23"/>
          <w:sz w:val="16"/>
        </w:rPr>
        <w:t> </w:t>
      </w:r>
      <w:r>
        <w:rPr>
          <w:b/>
          <w:sz w:val="16"/>
        </w:rPr>
        <w:t>0</w:t>
      </w:r>
      <w:r>
        <w:rPr>
          <w:b/>
          <w:spacing w:val="-20"/>
          <w:sz w:val="16"/>
        </w:rPr>
        <w:t> </w:t>
      </w:r>
      <w:r>
        <w:rPr>
          <w:b/>
          <w:sz w:val="16"/>
        </w:rPr>
        <w:t>1</w:t>
        <w:tab/>
        <w:t>-</w:t>
      </w:r>
      <w:r>
        <w:rPr>
          <w:b/>
          <w:spacing w:val="-17"/>
          <w:sz w:val="16"/>
        </w:rPr>
        <w:t> </w:t>
      </w:r>
      <w:r>
        <w:rPr>
          <w:b/>
          <w:spacing w:val="-8"/>
          <w:sz w:val="16"/>
        </w:rPr>
        <w:t>Если</w:t>
      </w:r>
      <w:r>
        <w:rPr>
          <w:b/>
          <w:spacing w:val="-17"/>
          <w:sz w:val="16"/>
        </w:rPr>
        <w:t> </w:t>
      </w:r>
      <w:r>
        <w:rPr>
          <w:b/>
          <w:spacing w:val="-7"/>
          <w:sz w:val="16"/>
        </w:rPr>
        <w:t>при</w:t>
      </w:r>
      <w:r>
        <w:rPr>
          <w:b/>
          <w:spacing w:val="-17"/>
          <w:sz w:val="16"/>
        </w:rPr>
        <w:t> </w:t>
      </w:r>
      <w:r>
        <w:rPr>
          <w:b/>
          <w:spacing w:val="-9"/>
          <w:sz w:val="16"/>
        </w:rPr>
        <w:t>работе</w:t>
      </w:r>
      <w:r>
        <w:rPr>
          <w:b/>
          <w:spacing w:val="-17"/>
          <w:sz w:val="16"/>
        </w:rPr>
        <w:t> </w:t>
      </w:r>
      <w:r>
        <w:rPr>
          <w:b/>
          <w:sz w:val="16"/>
        </w:rPr>
        <w:t>с</w:t>
      </w:r>
      <w:r>
        <w:rPr>
          <w:b/>
          <w:spacing w:val="-18"/>
          <w:sz w:val="16"/>
        </w:rPr>
        <w:t> </w:t>
      </w:r>
      <w:r>
        <w:rPr>
          <w:b/>
          <w:spacing w:val="-10"/>
          <w:sz w:val="16"/>
        </w:rPr>
        <w:t>оборудованием</w:t>
      </w:r>
      <w:r>
        <w:rPr>
          <w:b/>
          <w:spacing w:val="-17"/>
          <w:sz w:val="16"/>
        </w:rPr>
        <w:t> </w:t>
      </w:r>
      <w:r>
        <w:rPr>
          <w:b/>
          <w:spacing w:val="-7"/>
          <w:sz w:val="16"/>
        </w:rPr>
        <w:t>для</w:t>
      </w:r>
      <w:r>
        <w:rPr>
          <w:b/>
          <w:spacing w:val="-17"/>
          <w:sz w:val="16"/>
        </w:rPr>
        <w:t> </w:t>
      </w:r>
      <w:r>
        <w:rPr>
          <w:b/>
          <w:spacing w:val="-10"/>
          <w:sz w:val="16"/>
        </w:rPr>
        <w:t>перемешивания</w:t>
      </w:r>
      <w:r>
        <w:rPr>
          <w:b/>
          <w:spacing w:val="-17"/>
          <w:sz w:val="16"/>
        </w:rPr>
        <w:t> </w:t>
      </w:r>
      <w:r>
        <w:rPr>
          <w:b/>
          <w:spacing w:val="-10"/>
          <w:sz w:val="16"/>
        </w:rPr>
        <w:t>или</w:t>
      </w:r>
    </w:p>
    <w:p>
      <w:pPr>
        <w:spacing w:line="261" w:lineRule="auto" w:before="29"/>
        <w:ind w:left="118" w:right="205" w:firstLine="18"/>
        <w:jc w:val="left"/>
        <w:rPr>
          <w:b/>
          <w:sz w:val="16"/>
        </w:rPr>
      </w:pPr>
      <w:r>
        <w:rPr>
          <w:b/>
          <w:spacing w:val="-10"/>
          <w:sz w:val="16"/>
        </w:rPr>
        <w:t>взбалтывания,   используемым   </w:t>
      </w:r>
      <w:r>
        <w:rPr>
          <w:b/>
          <w:sz w:val="16"/>
        </w:rPr>
        <w:t>в    </w:t>
      </w:r>
      <w:r>
        <w:rPr>
          <w:b/>
          <w:spacing w:val="-10"/>
          <w:sz w:val="16"/>
        </w:rPr>
        <w:t>качестве    </w:t>
      </w:r>
      <w:r>
        <w:rPr>
          <w:b/>
          <w:spacing w:val="-9"/>
          <w:sz w:val="16"/>
        </w:rPr>
        <w:t>РУЧНОГО    </w:t>
      </w:r>
      <w:r>
        <w:rPr>
          <w:b/>
          <w:spacing w:val="-10"/>
          <w:sz w:val="16"/>
        </w:rPr>
        <w:t>ОБОРУДОВАНИЯ,    </w:t>
      </w:r>
      <w:r>
        <w:rPr>
          <w:b/>
          <w:spacing w:val="-8"/>
          <w:sz w:val="16"/>
        </w:rPr>
        <w:t>может    </w:t>
      </w:r>
      <w:r>
        <w:rPr>
          <w:b/>
          <w:spacing w:val="-9"/>
          <w:sz w:val="16"/>
        </w:rPr>
        <w:t>возникнуть    ОПАСНОСТЬ,    </w:t>
      </w:r>
      <w:r>
        <w:rPr>
          <w:b/>
          <w:spacing w:val="-5"/>
          <w:sz w:val="16"/>
        </w:rPr>
        <w:t>на    </w:t>
      </w:r>
      <w:r>
        <w:rPr>
          <w:b/>
          <w:spacing w:val="-10"/>
          <w:sz w:val="16"/>
        </w:rPr>
        <w:t>нем   </w:t>
      </w:r>
      <w:r>
        <w:rPr>
          <w:b/>
          <w:spacing w:val="-9"/>
          <w:sz w:val="16"/>
        </w:rPr>
        <w:t>должна</w:t>
      </w:r>
      <w:r>
        <w:rPr>
          <w:b/>
          <w:spacing w:val="-17"/>
          <w:sz w:val="16"/>
        </w:rPr>
        <w:t> </w:t>
      </w:r>
      <w:r>
        <w:rPr>
          <w:b/>
          <w:spacing w:val="-8"/>
          <w:sz w:val="16"/>
        </w:rPr>
        <w:t>быть</w:t>
      </w:r>
      <w:r>
        <w:rPr>
          <w:b/>
          <w:spacing w:val="-17"/>
          <w:sz w:val="16"/>
        </w:rPr>
        <w:t> </w:t>
      </w:r>
      <w:r>
        <w:rPr>
          <w:b/>
          <w:spacing w:val="-9"/>
          <w:sz w:val="16"/>
        </w:rPr>
        <w:t>надпись,</w:t>
      </w:r>
      <w:r>
        <w:rPr>
          <w:b/>
          <w:spacing w:val="-17"/>
          <w:sz w:val="16"/>
        </w:rPr>
        <w:t> </w:t>
      </w:r>
      <w:r>
        <w:rPr>
          <w:b/>
          <w:spacing w:val="-10"/>
          <w:sz w:val="16"/>
        </w:rPr>
        <w:t>предупреждающая</w:t>
      </w:r>
      <w:r>
        <w:rPr>
          <w:b/>
          <w:spacing w:val="-17"/>
          <w:sz w:val="16"/>
        </w:rPr>
        <w:t> </w:t>
      </w:r>
      <w:r>
        <w:rPr>
          <w:b/>
          <w:spacing w:val="-5"/>
          <w:sz w:val="16"/>
        </w:rPr>
        <w:t>об</w:t>
      </w:r>
      <w:r>
        <w:rPr>
          <w:b/>
          <w:spacing w:val="-17"/>
          <w:sz w:val="16"/>
        </w:rPr>
        <w:t> </w:t>
      </w:r>
      <w:r>
        <w:rPr>
          <w:b/>
          <w:spacing w:val="-9"/>
          <w:sz w:val="16"/>
        </w:rPr>
        <w:t>этой</w:t>
      </w:r>
      <w:r>
        <w:rPr>
          <w:b/>
          <w:spacing w:val="-18"/>
          <w:sz w:val="16"/>
        </w:rPr>
        <w:t> </w:t>
      </w:r>
      <w:r>
        <w:rPr>
          <w:b/>
          <w:spacing w:val="-10"/>
          <w:sz w:val="16"/>
        </w:rPr>
        <w:t>опасности.</w:t>
      </w:r>
    </w:p>
    <w:p>
      <w:pPr>
        <w:pStyle w:val="BodyText"/>
        <w:spacing w:before="4"/>
        <w:rPr>
          <w:sz w:val="21"/>
        </w:rPr>
      </w:pPr>
    </w:p>
    <w:p>
      <w:pPr>
        <w:pStyle w:val="BodyText"/>
        <w:spacing w:before="1"/>
        <w:ind w:left="640"/>
      </w:pPr>
      <w:r>
        <w:rPr/>
        <w:t>5.4.4 Эксплуатация оборудования</w:t>
      </w:r>
    </w:p>
    <w:p>
      <w:pPr>
        <w:spacing w:before="24"/>
        <w:ind w:left="622" w:right="0" w:firstLine="0"/>
        <w:jc w:val="left"/>
        <w:rPr>
          <w:b/>
          <w:i/>
          <w:sz w:val="18"/>
        </w:rPr>
      </w:pPr>
      <w:r>
        <w:rPr>
          <w:b/>
          <w:i/>
          <w:sz w:val="18"/>
        </w:rPr>
        <w:t>Дополнение:</w:t>
      </w:r>
    </w:p>
    <w:p>
      <w:pPr>
        <w:spacing w:before="15"/>
        <w:ind w:left="622" w:right="0" w:firstLine="0"/>
        <w:jc w:val="left"/>
        <w:rPr>
          <w:b/>
          <w:i/>
          <w:sz w:val="18"/>
        </w:rPr>
      </w:pPr>
      <w:r>
        <w:rPr>
          <w:b/>
          <w:i/>
          <w:sz w:val="18"/>
        </w:rPr>
        <w:t>Дополнить после перечисления i) следующее перечисление аа):</w:t>
      </w:r>
    </w:p>
    <w:p>
      <w:pPr>
        <w:spacing w:line="273" w:lineRule="auto" w:before="24"/>
        <w:ind w:left="135" w:right="130" w:firstLine="504"/>
        <w:jc w:val="both"/>
        <w:rPr>
          <w:b/>
          <w:i/>
          <w:sz w:val="18"/>
        </w:rPr>
      </w:pPr>
      <w:r>
        <w:rPr>
          <w:b/>
          <w:i/>
          <w:sz w:val="18"/>
        </w:rPr>
        <w:t>аа) инструкции по способу крепления сосуда мешалки, если он установлен в спецификации и </w:t>
      </w:r>
      <w:r>
        <w:rPr>
          <w:b/>
          <w:i/>
          <w:sz w:val="18"/>
        </w:rPr>
        <w:t>входит в комплект поставки как составная  часть  системы  перемешивания  или  применяется  иным</w:t>
      </w:r>
      <w:r>
        <w:rPr>
          <w:b/>
          <w:i/>
          <w:spacing w:val="-1"/>
          <w:sz w:val="18"/>
        </w:rPr>
        <w:t> </w:t>
      </w:r>
      <w:r>
        <w:rPr>
          <w:b/>
          <w:i/>
          <w:sz w:val="18"/>
        </w:rPr>
        <w:t>образом:</w:t>
      </w:r>
    </w:p>
    <w:p>
      <w:pPr>
        <w:pStyle w:val="BodyText"/>
        <w:spacing w:line="186" w:lineRule="exact" w:before="88"/>
        <w:ind w:right="7579"/>
        <w:jc w:val="center"/>
      </w:pPr>
      <w:r>
        <w:rPr/>
        <w:t>Издание официальное</w:t>
      </w:r>
    </w:p>
    <w:p>
      <w:pPr>
        <w:pStyle w:val="Heading2"/>
        <w:spacing w:line="245" w:lineRule="exact"/>
        <w:ind w:right="105"/>
        <w:jc w:val="right"/>
      </w:pPr>
      <w:r>
        <w:rPr>
          <w:w w:val="99"/>
        </w:rPr>
        <w:t>1</w:t>
      </w:r>
    </w:p>
    <w:p>
      <w:pPr>
        <w:spacing w:after="0" w:line="245" w:lineRule="exact"/>
        <w:jc w:val="right"/>
        <w:sectPr>
          <w:pgSz w:w="11900" w:h="16840"/>
          <w:pgMar w:header="520" w:footer="515" w:top="720" w:bottom="720" w:left="900" w:right="1100"/>
        </w:sectPr>
      </w:pPr>
    </w:p>
    <w:p>
      <w:pPr>
        <w:pStyle w:val="BodyText"/>
        <w:rPr>
          <w:sz w:val="20"/>
        </w:rPr>
      </w:pPr>
    </w:p>
    <w:p>
      <w:pPr>
        <w:pStyle w:val="BodyText"/>
        <w:rPr>
          <w:sz w:val="20"/>
        </w:rPr>
      </w:pPr>
    </w:p>
    <w:p>
      <w:pPr>
        <w:pStyle w:val="BodyText"/>
        <w:spacing w:before="7"/>
        <w:rPr>
          <w:sz w:val="19"/>
        </w:rPr>
      </w:pPr>
    </w:p>
    <w:p>
      <w:pPr>
        <w:pStyle w:val="Heading3"/>
        <w:ind w:left="132"/>
      </w:pPr>
      <w:r>
        <w:rPr/>
        <w:t>ГОСТ (ЕС 61010*2*051—2014</w:t>
      </w:r>
    </w:p>
    <w:p>
      <w:pPr>
        <w:spacing w:before="132"/>
        <w:ind w:left="609" w:right="0" w:firstLine="0"/>
        <w:jc w:val="left"/>
        <w:rPr>
          <w:b/>
          <w:i/>
          <w:sz w:val="18"/>
        </w:rPr>
      </w:pPr>
      <w:r>
        <w:rPr>
          <w:b/>
          <w:i/>
          <w:sz w:val="18"/>
        </w:rPr>
        <w:t>Дополнить тонет новым абзацем сразу после первого абзаца:</w:t>
      </w:r>
    </w:p>
    <w:p>
      <w:pPr>
        <w:pStyle w:val="BodyText"/>
        <w:spacing w:line="271" w:lineRule="auto" w:before="26"/>
        <w:ind w:left="114" w:right="115" w:firstLine="522"/>
        <w:jc w:val="both"/>
      </w:pPr>
      <w:r>
        <w:rPr/>
        <w:t>Инструкции должны  содержать  предостережение  о  невозможности  использования оборудования в опасной атмосфере или с опасными веществами, для которых оборудование не предназначено.</w:t>
      </w:r>
    </w:p>
    <w:p>
      <w:pPr>
        <w:spacing w:line="190" w:lineRule="exact" w:before="0"/>
        <w:ind w:left="636" w:right="0" w:firstLine="0"/>
        <w:jc w:val="left"/>
        <w:rPr>
          <w:b/>
          <w:i/>
          <w:sz w:val="18"/>
        </w:rPr>
      </w:pPr>
      <w:r>
        <w:rPr>
          <w:b/>
          <w:i/>
          <w:sz w:val="18"/>
        </w:rPr>
        <w:t>Замена:</w:t>
      </w:r>
    </w:p>
    <w:p>
      <w:pPr>
        <w:spacing w:line="268" w:lineRule="auto" w:before="27"/>
        <w:ind w:left="117" w:right="105" w:firstLine="513"/>
        <w:jc w:val="both"/>
        <w:rPr>
          <w:b/>
          <w:i/>
          <w:sz w:val="18"/>
        </w:rPr>
      </w:pPr>
      <w:r>
        <w:rPr>
          <w:b/>
          <w:i/>
          <w:sz w:val="18"/>
        </w:rPr>
        <w:t>Заменить текст существующего второго абзаца, который после дополнения  станет  </w:t>
      </w:r>
      <w:r>
        <w:rPr>
          <w:b/>
          <w:i/>
          <w:sz w:val="18"/>
        </w:rPr>
        <w:t>третьим абзацем на</w:t>
      </w:r>
      <w:r>
        <w:rPr>
          <w:b/>
          <w:i/>
          <w:spacing w:val="-24"/>
          <w:sz w:val="18"/>
        </w:rPr>
        <w:t> </w:t>
      </w:r>
      <w:r>
        <w:rPr>
          <w:b/>
          <w:i/>
          <w:sz w:val="18"/>
        </w:rPr>
        <w:t>следующий:</w:t>
      </w:r>
    </w:p>
    <w:p>
      <w:pPr>
        <w:pStyle w:val="BodyText"/>
        <w:spacing w:line="264" w:lineRule="auto" w:before="2"/>
        <w:ind w:left="114" w:right="111" w:firstLine="522"/>
        <w:jc w:val="both"/>
      </w:pPr>
      <w:r>
        <w:rPr/>
        <w:t>Пользователь должен быть проинформирован о  том.  что  обеспечиваемая  оборудованием  защита может быть нарушена, если оборудование применяют с принадлежностями, не входящими в комплект его поставки или не рекомендованными изготовителем, или используют способом, который    не указан</w:t>
      </w:r>
      <w:r>
        <w:rPr>
          <w:spacing w:val="-6"/>
        </w:rPr>
        <w:t> </w:t>
      </w:r>
      <w:r>
        <w:rPr/>
        <w:t>изготовителем.</w:t>
      </w:r>
    </w:p>
    <w:p>
      <w:pPr>
        <w:pStyle w:val="BodyText"/>
        <w:spacing w:before="4"/>
        <w:rPr>
          <w:sz w:val="19"/>
        </w:rPr>
      </w:pPr>
    </w:p>
    <w:p>
      <w:pPr>
        <w:pStyle w:val="Heading1"/>
        <w:numPr>
          <w:ilvl w:val="0"/>
          <w:numId w:val="5"/>
        </w:numPr>
        <w:tabs>
          <w:tab w:pos="834" w:val="left" w:leader="none"/>
        </w:tabs>
        <w:spacing w:line="240" w:lineRule="auto" w:before="0" w:after="0"/>
        <w:ind w:left="834" w:right="0" w:hanging="198"/>
        <w:jc w:val="left"/>
      </w:pPr>
      <w:r>
        <w:rPr/>
        <w:t>Защита от поражения электрическим</w:t>
      </w:r>
      <w:r>
        <w:rPr>
          <w:spacing w:val="-19"/>
        </w:rPr>
        <w:t> </w:t>
      </w:r>
      <w:r>
        <w:rPr/>
        <w:t>током</w:t>
      </w:r>
    </w:p>
    <w:p>
      <w:pPr>
        <w:pStyle w:val="BodyText"/>
        <w:spacing w:before="6"/>
        <w:rPr>
          <w:sz w:val="21"/>
        </w:rPr>
      </w:pPr>
    </w:p>
    <w:p>
      <w:pPr>
        <w:pStyle w:val="BodyText"/>
        <w:ind w:left="636"/>
      </w:pPr>
      <w:r>
        <w:rPr/>
        <w:t>Применяют соответствующий раздел IEC 61010*1.</w:t>
      </w:r>
    </w:p>
    <w:p>
      <w:pPr>
        <w:pStyle w:val="BodyText"/>
        <w:spacing w:before="3"/>
        <w:rPr>
          <w:sz w:val="19"/>
        </w:rPr>
      </w:pPr>
    </w:p>
    <w:p>
      <w:pPr>
        <w:pStyle w:val="Heading1"/>
        <w:numPr>
          <w:ilvl w:val="0"/>
          <w:numId w:val="5"/>
        </w:numPr>
        <w:tabs>
          <w:tab w:pos="834" w:val="left" w:leader="none"/>
        </w:tabs>
        <w:spacing w:line="240" w:lineRule="auto" w:before="1" w:after="0"/>
        <w:ind w:left="834" w:right="0" w:hanging="204"/>
        <w:jc w:val="left"/>
      </w:pPr>
      <w:r>
        <w:rPr/>
        <w:t>Защита от механических</w:t>
      </w:r>
      <w:r>
        <w:rPr>
          <w:spacing w:val="-6"/>
        </w:rPr>
        <w:t> </w:t>
      </w:r>
      <w:r>
        <w:rPr/>
        <w:t>ОПАСНОСТЕЙ</w:t>
      </w:r>
    </w:p>
    <w:p>
      <w:pPr>
        <w:pStyle w:val="BodyText"/>
        <w:spacing w:before="6"/>
        <w:rPr>
          <w:sz w:val="21"/>
        </w:rPr>
      </w:pPr>
    </w:p>
    <w:p>
      <w:pPr>
        <w:pStyle w:val="BodyText"/>
        <w:spacing w:before="1"/>
        <w:ind w:left="636"/>
      </w:pPr>
      <w:r>
        <w:rPr/>
        <w:t>Применяют соответствующий раздел IEC 61010*1 за исключением следующего:</w:t>
      </w:r>
    </w:p>
    <w:p>
      <w:pPr>
        <w:spacing w:before="27"/>
        <w:ind w:left="630" w:right="0" w:firstLine="0"/>
        <w:jc w:val="left"/>
        <w:rPr>
          <w:b/>
          <w:i/>
          <w:sz w:val="18"/>
        </w:rPr>
      </w:pPr>
      <w:r>
        <w:rPr>
          <w:b/>
          <w:i/>
          <w:sz w:val="18"/>
        </w:rPr>
        <w:t>Замена:</w:t>
      </w:r>
    </w:p>
    <w:p>
      <w:pPr>
        <w:pStyle w:val="ListParagraph"/>
        <w:numPr>
          <w:ilvl w:val="1"/>
          <w:numId w:val="6"/>
        </w:numPr>
        <w:tabs>
          <w:tab w:pos="928" w:val="left" w:leader="none"/>
        </w:tabs>
        <w:spacing w:line="240" w:lineRule="auto" w:before="24" w:after="0"/>
        <w:ind w:left="927" w:right="0" w:hanging="300"/>
        <w:jc w:val="left"/>
        <w:rPr>
          <w:b/>
          <w:sz w:val="18"/>
        </w:rPr>
      </w:pPr>
      <w:r>
        <w:rPr>
          <w:b/>
          <w:sz w:val="18"/>
        </w:rPr>
        <w:t>Движущиеся</w:t>
      </w:r>
      <w:r>
        <w:rPr>
          <w:b/>
          <w:spacing w:val="-10"/>
          <w:sz w:val="18"/>
        </w:rPr>
        <w:t> </w:t>
      </w:r>
      <w:r>
        <w:rPr>
          <w:b/>
          <w:sz w:val="18"/>
        </w:rPr>
        <w:t>части</w:t>
      </w:r>
    </w:p>
    <w:p>
      <w:pPr>
        <w:spacing w:before="30"/>
        <w:ind w:left="636" w:right="0" w:firstLine="0"/>
        <w:jc w:val="left"/>
        <w:rPr>
          <w:b/>
          <w:i/>
          <w:sz w:val="18"/>
        </w:rPr>
      </w:pPr>
      <w:r>
        <w:rPr>
          <w:b/>
          <w:i/>
          <w:sz w:val="18"/>
        </w:rPr>
        <w:t>Заменить во второй строке второго абзаца слова:</w:t>
      </w:r>
    </w:p>
    <w:p>
      <w:pPr>
        <w:pStyle w:val="BodyText"/>
        <w:spacing w:before="9"/>
        <w:ind w:left="636"/>
      </w:pPr>
      <w:r>
        <w:rPr/>
        <w:t>«например, в оборудовании для сверления и перемешивания» следующими словами:</w:t>
      </w:r>
    </w:p>
    <w:p>
      <w:pPr>
        <w:pStyle w:val="BodyText"/>
        <w:spacing w:before="27"/>
        <w:ind w:left="636"/>
      </w:pPr>
      <w:r>
        <w:rPr/>
        <w:t>«например, валы мешалок и крыльчатки, направленные вниз в перемешиваемый материал».</w:t>
      </w:r>
    </w:p>
    <w:p>
      <w:pPr>
        <w:spacing w:before="27"/>
        <w:ind w:left="609" w:right="0" w:firstLine="0"/>
        <w:jc w:val="left"/>
        <w:rPr>
          <w:b/>
          <w:i/>
          <w:sz w:val="18"/>
        </w:rPr>
      </w:pPr>
      <w:r>
        <w:rPr>
          <w:b/>
          <w:i/>
          <w:sz w:val="18"/>
        </w:rPr>
        <w:t>Дополнение:</w:t>
      </w:r>
    </w:p>
    <w:p>
      <w:pPr>
        <w:spacing w:before="27"/>
        <w:ind w:left="609" w:right="0" w:firstLine="0"/>
        <w:jc w:val="left"/>
        <w:rPr>
          <w:b/>
          <w:i/>
          <w:sz w:val="18"/>
        </w:rPr>
      </w:pPr>
      <w:r>
        <w:rPr>
          <w:b/>
          <w:i/>
          <w:sz w:val="18"/>
        </w:rPr>
        <w:t>Дополнить подраздел следующими подпунктами:</w:t>
      </w:r>
    </w:p>
    <w:p>
      <w:pPr>
        <w:pStyle w:val="ListParagraph"/>
        <w:numPr>
          <w:ilvl w:val="2"/>
          <w:numId w:val="6"/>
        </w:numPr>
        <w:tabs>
          <w:tab w:pos="1351" w:val="left" w:leader="none"/>
        </w:tabs>
        <w:spacing w:line="240" w:lineRule="auto" w:before="27" w:after="0"/>
        <w:ind w:left="1350" w:right="0" w:hanging="723"/>
        <w:jc w:val="left"/>
        <w:rPr>
          <w:b/>
          <w:sz w:val="18"/>
        </w:rPr>
      </w:pPr>
      <w:r>
        <w:rPr>
          <w:b/>
          <w:sz w:val="18"/>
        </w:rPr>
        <w:t>Устройства регулирования</w:t>
      </w:r>
      <w:r>
        <w:rPr>
          <w:b/>
          <w:spacing w:val="-17"/>
          <w:sz w:val="18"/>
        </w:rPr>
        <w:t> </w:t>
      </w:r>
      <w:r>
        <w:rPr>
          <w:b/>
          <w:sz w:val="18"/>
        </w:rPr>
        <w:t>скорости</w:t>
      </w:r>
    </w:p>
    <w:p>
      <w:pPr>
        <w:pStyle w:val="BodyText"/>
        <w:spacing w:line="271" w:lineRule="auto" w:before="9"/>
        <w:ind w:left="114" w:right="106" w:firstLine="513"/>
        <w:jc w:val="both"/>
      </w:pPr>
      <w:r>
        <w:rPr/>
        <w:t>Оборудование должно содержать встроенные средства для прерывания электропитания или обеспечивающие иной способ предотвращения ОПАСНОСТИ, если в УСЛОВИЯХ ЕДИНИЧНОЙ НЕИСПРАВНОСТИ  электронного  устройства  регулирования  скорости  может   возникнуть   ОПАСНОСТЬ.</w:t>
      </w:r>
    </w:p>
    <w:p>
      <w:pPr>
        <w:spacing w:line="187" w:lineRule="exact" w:before="0"/>
        <w:ind w:left="636" w:right="0" w:firstLine="0"/>
        <w:jc w:val="left"/>
        <w:rPr>
          <w:b/>
          <w:i/>
          <w:sz w:val="18"/>
        </w:rPr>
      </w:pPr>
      <w:r>
        <w:rPr>
          <w:b/>
          <w:i/>
          <w:sz w:val="18"/>
        </w:rPr>
        <w:t>Соответствие   оборудования   данному   требованию   проверяют   визуальным   осмотром   и</w:t>
      </w:r>
    </w:p>
    <w:p>
      <w:pPr>
        <w:spacing w:before="30"/>
        <w:ind w:left="114" w:right="0" w:firstLine="0"/>
        <w:jc w:val="left"/>
        <w:rPr>
          <w:b/>
          <w:sz w:val="18"/>
        </w:rPr>
      </w:pPr>
      <w:r>
        <w:rPr>
          <w:b/>
          <w:i/>
          <w:sz w:val="18"/>
        </w:rPr>
        <w:t>путем проведения испытания</w:t>
      </w:r>
      <w:r>
        <w:rPr>
          <w:b/>
          <w:sz w:val="18"/>
        </w:rPr>
        <w:t>.</w:t>
      </w:r>
    </w:p>
    <w:p>
      <w:pPr>
        <w:pStyle w:val="ListParagraph"/>
        <w:numPr>
          <w:ilvl w:val="2"/>
          <w:numId w:val="6"/>
        </w:numPr>
        <w:tabs>
          <w:tab w:pos="1356" w:val="left" w:leader="none"/>
        </w:tabs>
        <w:spacing w:line="240" w:lineRule="auto" w:before="27" w:after="0"/>
        <w:ind w:left="1356" w:right="0" w:hanging="729"/>
        <w:jc w:val="left"/>
        <w:rPr>
          <w:b/>
          <w:sz w:val="18"/>
        </w:rPr>
      </w:pPr>
      <w:r>
        <w:rPr>
          <w:b/>
          <w:sz w:val="18"/>
        </w:rPr>
        <w:t>Перемещение в процессе работы</w:t>
      </w:r>
    </w:p>
    <w:p>
      <w:pPr>
        <w:pStyle w:val="BodyText"/>
        <w:spacing w:before="27"/>
        <w:ind w:left="627"/>
      </w:pPr>
      <w:r>
        <w:rPr/>
        <w:t>Оборудование не должно изменять положение в процессе его НОРМАЛЬНОГО ПРИМЕНЕНИЯ.</w:t>
      </w:r>
    </w:p>
    <w:p>
      <w:pPr>
        <w:spacing w:line="261" w:lineRule="auto" w:before="24"/>
        <w:ind w:left="114" w:right="105" w:firstLine="522"/>
        <w:jc w:val="both"/>
        <w:rPr>
          <w:b/>
          <w:i/>
          <w:sz w:val="18"/>
        </w:rPr>
      </w:pPr>
      <w:r>
        <w:rPr>
          <w:b/>
          <w:i/>
          <w:sz w:val="18"/>
        </w:rPr>
        <w:t>Соответствие оборудования данному требованию проверяют  визуальным  осмотром  и  </w:t>
      </w:r>
      <w:r>
        <w:rPr>
          <w:b/>
          <w:i/>
          <w:sz w:val="18"/>
        </w:rPr>
        <w:t>путем </w:t>
      </w:r>
      <w:r>
        <w:rPr>
          <w:b/>
          <w:sz w:val="18"/>
        </w:rPr>
        <w:t>проведения </w:t>
      </w:r>
      <w:r>
        <w:rPr>
          <w:b/>
          <w:i/>
          <w:sz w:val="18"/>
        </w:rPr>
        <w:t>испытания. Оборудование соответствует указанному требованию</w:t>
      </w:r>
      <w:r>
        <w:rPr>
          <w:b/>
          <w:sz w:val="18"/>
        </w:rPr>
        <w:t>. </w:t>
      </w:r>
      <w:r>
        <w:rPr>
          <w:b/>
          <w:i/>
          <w:sz w:val="18"/>
        </w:rPr>
        <w:t>если в </w:t>
      </w:r>
      <w:r>
        <w:rPr>
          <w:b/>
          <w:i/>
          <w:sz w:val="18"/>
        </w:rPr>
        <w:t>процессе работы в течение 10 мин его перемещение составило не более 5</w:t>
      </w:r>
      <w:r>
        <w:rPr>
          <w:b/>
          <w:i/>
          <w:spacing w:val="-24"/>
          <w:sz w:val="18"/>
        </w:rPr>
        <w:t> </w:t>
      </w:r>
      <w:r>
        <w:rPr>
          <w:b/>
          <w:i/>
          <w:sz w:val="18"/>
        </w:rPr>
        <w:t>мм.</w:t>
      </w:r>
    </w:p>
    <w:p>
      <w:pPr>
        <w:pStyle w:val="ListParagraph"/>
        <w:numPr>
          <w:ilvl w:val="2"/>
          <w:numId w:val="6"/>
        </w:numPr>
        <w:tabs>
          <w:tab w:pos="1356" w:val="left" w:leader="none"/>
        </w:tabs>
        <w:spacing w:line="240" w:lineRule="auto" w:before="9" w:after="0"/>
        <w:ind w:left="1356" w:right="0" w:hanging="729"/>
        <w:jc w:val="left"/>
        <w:rPr>
          <w:b/>
          <w:sz w:val="18"/>
        </w:rPr>
      </w:pPr>
      <w:r>
        <w:rPr>
          <w:b/>
          <w:sz w:val="18"/>
        </w:rPr>
        <w:t>Повторный запуск после</w:t>
      </w:r>
      <w:r>
        <w:rPr>
          <w:b/>
          <w:spacing w:val="-5"/>
          <w:sz w:val="18"/>
        </w:rPr>
        <w:t> </w:t>
      </w:r>
      <w:r>
        <w:rPr>
          <w:b/>
          <w:sz w:val="18"/>
        </w:rPr>
        <w:t>прерывания</w:t>
      </w:r>
    </w:p>
    <w:p>
      <w:pPr>
        <w:pStyle w:val="BodyText"/>
        <w:spacing w:line="266" w:lineRule="auto" w:before="24"/>
        <w:ind w:left="114" w:right="112" w:firstLine="522"/>
        <w:jc w:val="both"/>
      </w:pPr>
      <w:r>
        <w:rPr/>
        <w:t>В зависимости от применения оборудования. ОПАСНОСТЬ может быть вызвана повторным запуском оборудования, или его отсутствием после прерывания процесса перемешивания. В инструкциях должно быть указано, производится или нет повторный запуск оборудования после прерывания СЕТЕВОГО ПИТАНИЯ и в случае неисправности или перебоев, вызванных причинами механического характера.</w:t>
      </w:r>
    </w:p>
    <w:p>
      <w:pPr>
        <w:pStyle w:val="BodyText"/>
        <w:spacing w:before="3"/>
        <w:rPr>
          <w:sz w:val="19"/>
        </w:rPr>
      </w:pPr>
    </w:p>
    <w:p>
      <w:pPr>
        <w:spacing w:line="278" w:lineRule="auto" w:before="0"/>
        <w:ind w:left="113" w:right="104" w:firstLine="522"/>
        <w:jc w:val="both"/>
        <w:rPr>
          <w:b/>
          <w:sz w:val="16"/>
        </w:rPr>
      </w:pPr>
      <w:r>
        <w:rPr>
          <w:b/>
          <w:sz w:val="16"/>
        </w:rPr>
        <w:t>П  р  и  м  е  ч  а  н  и  е   -  В   некоторых   случаях    целесообразно    обеспечить   звуковую    или    световую сигнализацию для предупреждения прерывания работы.</w:t>
      </w:r>
    </w:p>
    <w:p>
      <w:pPr>
        <w:pStyle w:val="BodyText"/>
        <w:spacing w:before="11"/>
      </w:pPr>
    </w:p>
    <w:p>
      <w:pPr>
        <w:spacing w:before="0"/>
        <w:ind w:left="636" w:right="0" w:firstLine="0"/>
        <w:jc w:val="left"/>
        <w:rPr>
          <w:b/>
          <w:i/>
          <w:sz w:val="18"/>
        </w:rPr>
      </w:pPr>
      <w:r>
        <w:rPr>
          <w:b/>
          <w:i/>
          <w:sz w:val="18"/>
        </w:rPr>
        <w:t>Соответствие оборудования данному требованию проводят проверкой документации</w:t>
      </w:r>
    </w:p>
    <w:p>
      <w:pPr>
        <w:pStyle w:val="ListParagraph"/>
        <w:numPr>
          <w:ilvl w:val="2"/>
          <w:numId w:val="6"/>
        </w:numPr>
        <w:tabs>
          <w:tab w:pos="1356" w:val="left" w:leader="none"/>
        </w:tabs>
        <w:spacing w:line="240" w:lineRule="auto" w:before="29" w:after="0"/>
        <w:ind w:left="1356" w:right="0" w:hanging="729"/>
        <w:jc w:val="left"/>
        <w:rPr>
          <w:b/>
          <w:sz w:val="18"/>
        </w:rPr>
      </w:pPr>
      <w:r>
        <w:rPr>
          <w:b/>
          <w:sz w:val="18"/>
        </w:rPr>
        <w:t>ОПАСНОСТИ, связанные с применением</w:t>
      </w:r>
      <w:r>
        <w:rPr>
          <w:b/>
          <w:spacing w:val="-10"/>
          <w:sz w:val="18"/>
        </w:rPr>
        <w:t> </w:t>
      </w:r>
      <w:r>
        <w:rPr>
          <w:b/>
          <w:sz w:val="18"/>
        </w:rPr>
        <w:t>оборудования</w:t>
      </w:r>
    </w:p>
    <w:p>
      <w:pPr>
        <w:pStyle w:val="BodyText"/>
        <w:spacing w:line="261" w:lineRule="auto" w:before="26"/>
        <w:ind w:left="122" w:right="120" w:firstLine="495"/>
        <w:jc w:val="both"/>
      </w:pPr>
      <w:r>
        <w:rPr/>
        <w:t>Дополнительные  ОПАСНОСТИ  могут  возникнуть  при  эксплуатации  оборудования,  применяемого для перемешивания воспламеняющихся веществ, или в тех случаях, когда передача механической энергии к стеклянному оборудованию может привести к его</w:t>
      </w:r>
      <w:r>
        <w:rPr>
          <w:spacing w:val="-23"/>
        </w:rPr>
        <w:t> </w:t>
      </w:r>
      <w:r>
        <w:rPr/>
        <w:t>разрушению.</w:t>
      </w:r>
    </w:p>
    <w:p>
      <w:pPr>
        <w:pStyle w:val="BodyText"/>
        <w:spacing w:line="266" w:lineRule="auto" w:before="8"/>
        <w:ind w:left="114" w:right="101" w:firstLine="522"/>
        <w:jc w:val="both"/>
      </w:pPr>
      <w:r>
        <w:rPr/>
        <w:t>Инструкции по эксплуатации должны содержать предостережение о недопустимости использования оборудования в таких условиях, за исключением оборудования, оснащенного соответствующими защитными устройствами для предотвращения ОПАСНОСТИ в УСЛОВИЯХ ЕДИНИЧНОЙ НЕИСПРАВНОСТИ. Такие защитные устройства должны быть независимы от систем управления.</w:t>
      </w:r>
    </w:p>
    <w:p>
      <w:pPr>
        <w:pStyle w:val="BodyText"/>
        <w:spacing w:before="4"/>
        <w:ind w:left="636"/>
      </w:pPr>
      <w:r>
        <w:rPr/>
        <w:t>Примерами ОПАСНОСТЕЙ и соответствующих им защитных устройств, являются следующие:</w:t>
      </w:r>
    </w:p>
    <w:p>
      <w:pPr>
        <w:pStyle w:val="BodyText"/>
        <w:rPr>
          <w:sz w:val="20"/>
        </w:rPr>
      </w:pPr>
    </w:p>
    <w:p>
      <w:pPr>
        <w:pStyle w:val="Heading3"/>
        <w:spacing w:before="147"/>
        <w:ind w:left="114"/>
      </w:pPr>
      <w:r>
        <w:rPr>
          <w:w w:val="99"/>
        </w:rPr>
        <w:t>2</w:t>
      </w:r>
    </w:p>
    <w:p>
      <w:pPr>
        <w:spacing w:after="0"/>
        <w:sectPr>
          <w:pgSz w:w="11900" w:h="16840"/>
          <w:pgMar w:header="520" w:footer="515" w:top="720" w:bottom="720" w:left="1480" w:right="560"/>
        </w:sectPr>
      </w:pPr>
    </w:p>
    <w:p>
      <w:pPr>
        <w:pStyle w:val="BodyText"/>
        <w:rPr>
          <w:sz w:val="20"/>
        </w:rPr>
      </w:pPr>
    </w:p>
    <w:p>
      <w:pPr>
        <w:pStyle w:val="BodyText"/>
        <w:rPr>
          <w:sz w:val="20"/>
        </w:rPr>
      </w:pPr>
    </w:p>
    <w:p>
      <w:pPr>
        <w:pStyle w:val="BodyText"/>
        <w:spacing w:before="7"/>
        <w:rPr>
          <w:sz w:val="19"/>
        </w:rPr>
      </w:pPr>
    </w:p>
    <w:p>
      <w:pPr>
        <w:spacing w:before="0"/>
        <w:ind w:left="0" w:right="244" w:firstLine="0"/>
        <w:jc w:val="right"/>
        <w:rPr>
          <w:b/>
          <w:sz w:val="19"/>
        </w:rPr>
      </w:pPr>
      <w:r>
        <w:rPr>
          <w:b/>
          <w:sz w:val="19"/>
        </w:rPr>
        <w:t>ГОСТ IEC 61010-2-051—2014</w:t>
      </w:r>
    </w:p>
    <w:p>
      <w:pPr>
        <w:pStyle w:val="ListParagraph"/>
        <w:numPr>
          <w:ilvl w:val="0"/>
          <w:numId w:val="7"/>
        </w:numPr>
        <w:tabs>
          <w:tab w:pos="1062" w:val="left" w:leader="none"/>
        </w:tabs>
        <w:spacing w:line="273" w:lineRule="auto" w:before="129" w:after="0"/>
        <w:ind w:left="118" w:right="117" w:firstLine="522"/>
        <w:jc w:val="both"/>
        <w:rPr>
          <w:b/>
          <w:sz w:val="18"/>
        </w:rPr>
      </w:pPr>
      <w:r>
        <w:rPr>
          <w:b/>
          <w:sz w:val="18"/>
        </w:rPr>
        <w:t>При возникновении ОПАСНОСТИ, вызванной повреждением оборудования в процессе перемешивания, например, к возникновением металлоорганических реакций, защитное устройство должно обеспечивать подачу аварийного сигнала в следующих</w:t>
      </w:r>
      <w:r>
        <w:rPr>
          <w:b/>
          <w:spacing w:val="-34"/>
          <w:sz w:val="18"/>
        </w:rPr>
        <w:t> </w:t>
      </w:r>
      <w:r>
        <w:rPr>
          <w:b/>
          <w:sz w:val="18"/>
        </w:rPr>
        <w:t>случаях:</w:t>
      </w:r>
    </w:p>
    <w:p>
      <w:pPr>
        <w:pStyle w:val="ListParagraph"/>
        <w:numPr>
          <w:ilvl w:val="0"/>
          <w:numId w:val="8"/>
        </w:numPr>
        <w:tabs>
          <w:tab w:pos="874" w:val="left" w:leader="none"/>
        </w:tabs>
        <w:spacing w:line="206" w:lineRule="exact" w:before="0" w:after="0"/>
        <w:ind w:left="873" w:right="0" w:hanging="216"/>
        <w:jc w:val="left"/>
        <w:rPr>
          <w:b/>
          <w:sz w:val="18"/>
        </w:rPr>
      </w:pPr>
      <w:r>
        <w:rPr>
          <w:b/>
          <w:sz w:val="18"/>
        </w:rPr>
        <w:t>не вращается приводной вал или крыльчатка у включенного смесителя</w:t>
      </w:r>
      <w:r>
        <w:rPr>
          <w:b/>
          <w:spacing w:val="-20"/>
          <w:sz w:val="18"/>
        </w:rPr>
        <w:t> </w:t>
      </w:r>
      <w:r>
        <w:rPr>
          <w:b/>
          <w:sz w:val="18"/>
        </w:rPr>
        <w:t>или</w:t>
      </w:r>
    </w:p>
    <w:p>
      <w:pPr>
        <w:pStyle w:val="ListParagraph"/>
        <w:numPr>
          <w:ilvl w:val="0"/>
          <w:numId w:val="8"/>
        </w:numPr>
        <w:tabs>
          <w:tab w:pos="874" w:val="left" w:leader="none"/>
        </w:tabs>
        <w:spacing w:line="240" w:lineRule="auto" w:before="10" w:after="0"/>
        <w:ind w:left="874" w:right="0" w:hanging="234"/>
        <w:jc w:val="left"/>
        <w:rPr>
          <w:b/>
          <w:sz w:val="18"/>
        </w:rPr>
      </w:pPr>
      <w:r>
        <w:rPr>
          <w:b/>
          <w:sz w:val="18"/>
        </w:rPr>
        <w:t>скорость вращения вала менее установленного значения в результате</w:t>
      </w:r>
      <w:r>
        <w:rPr>
          <w:b/>
          <w:spacing w:val="-29"/>
          <w:sz w:val="18"/>
        </w:rPr>
        <w:t> </w:t>
      </w:r>
      <w:r>
        <w:rPr>
          <w:b/>
          <w:sz w:val="18"/>
        </w:rPr>
        <w:t>перегрузки.</w:t>
      </w:r>
    </w:p>
    <w:p>
      <w:pPr>
        <w:pStyle w:val="BodyText"/>
        <w:spacing w:before="8"/>
        <w:rPr>
          <w:sz w:val="22"/>
        </w:rPr>
      </w:pPr>
    </w:p>
    <w:p>
      <w:pPr>
        <w:tabs>
          <w:tab w:pos="2713" w:val="left" w:leader="none"/>
          <w:tab w:pos="3225" w:val="left" w:leader="none"/>
        </w:tabs>
        <w:spacing w:line="254" w:lineRule="auto" w:before="1"/>
        <w:ind w:left="129" w:right="122" w:firstLine="510"/>
        <w:jc w:val="left"/>
        <w:rPr>
          <w:b/>
          <w:sz w:val="16"/>
        </w:rPr>
      </w:pPr>
      <w:r>
        <w:rPr>
          <w:b/>
          <w:sz w:val="16"/>
        </w:rPr>
        <w:t>П  р  и  м  е  ч  а  н </w:t>
      </w:r>
      <w:r>
        <w:rPr>
          <w:b/>
          <w:spacing w:val="6"/>
          <w:sz w:val="16"/>
        </w:rPr>
        <w:t> </w:t>
      </w:r>
      <w:r>
        <w:rPr>
          <w:b/>
          <w:sz w:val="16"/>
        </w:rPr>
        <w:t>и  е</w:t>
        <w:tab/>
        <w:t>1  -</w:t>
        <w:tab/>
      </w:r>
      <w:r>
        <w:rPr>
          <w:b/>
          <w:spacing w:val="-10"/>
          <w:sz w:val="16"/>
        </w:rPr>
        <w:t>Снижение      скорости      </w:t>
      </w:r>
      <w:r>
        <w:rPr>
          <w:b/>
          <w:spacing w:val="-9"/>
          <w:sz w:val="16"/>
        </w:rPr>
        <w:t>вращения     </w:t>
      </w:r>
      <w:r>
        <w:rPr>
          <w:b/>
          <w:spacing w:val="-8"/>
          <w:sz w:val="16"/>
        </w:rPr>
        <w:t>может     быть     </w:t>
      </w:r>
      <w:r>
        <w:rPr>
          <w:b/>
          <w:spacing w:val="-9"/>
          <w:sz w:val="16"/>
        </w:rPr>
        <w:t>вызвано  </w:t>
      </w:r>
      <w:r>
        <w:rPr>
          <w:b/>
          <w:spacing w:val="25"/>
          <w:sz w:val="16"/>
        </w:rPr>
        <w:t> </w:t>
      </w:r>
      <w:r>
        <w:rPr>
          <w:b/>
          <w:spacing w:val="-10"/>
          <w:sz w:val="16"/>
        </w:rPr>
        <w:t>недостатком    </w:t>
      </w:r>
      <w:r>
        <w:rPr>
          <w:b/>
          <w:sz w:val="16"/>
        </w:rPr>
        <w:t> </w:t>
      </w:r>
      <w:r>
        <w:rPr>
          <w:b/>
          <w:spacing w:val="-10"/>
          <w:sz w:val="16"/>
        </w:rPr>
        <w:t>мощности, </w:t>
      </w:r>
      <w:r>
        <w:rPr>
          <w:b/>
          <w:spacing w:val="-9"/>
          <w:sz w:val="16"/>
        </w:rPr>
        <w:t>либо</w:t>
      </w:r>
      <w:r>
        <w:rPr>
          <w:b/>
          <w:spacing w:val="-19"/>
          <w:sz w:val="16"/>
        </w:rPr>
        <w:t> </w:t>
      </w:r>
      <w:r>
        <w:rPr>
          <w:b/>
          <w:spacing w:val="-9"/>
          <w:sz w:val="16"/>
        </w:rPr>
        <w:t>действием</w:t>
      </w:r>
      <w:r>
        <w:rPr>
          <w:b/>
          <w:spacing w:val="-18"/>
          <w:sz w:val="16"/>
        </w:rPr>
        <w:t> </w:t>
      </w:r>
      <w:r>
        <w:rPr>
          <w:b/>
          <w:spacing w:val="-11"/>
          <w:sz w:val="16"/>
        </w:rPr>
        <w:t>автоматического</w:t>
      </w:r>
      <w:r>
        <w:rPr>
          <w:b/>
          <w:spacing w:val="-19"/>
          <w:sz w:val="16"/>
        </w:rPr>
        <w:t> </w:t>
      </w:r>
      <w:r>
        <w:rPr>
          <w:b/>
          <w:spacing w:val="-10"/>
          <w:sz w:val="16"/>
        </w:rPr>
        <w:t>устройства,</w:t>
      </w:r>
      <w:r>
        <w:rPr>
          <w:b/>
          <w:spacing w:val="-19"/>
          <w:sz w:val="16"/>
        </w:rPr>
        <w:t> </w:t>
      </w:r>
      <w:r>
        <w:rPr>
          <w:b/>
          <w:spacing w:val="-10"/>
          <w:sz w:val="16"/>
        </w:rPr>
        <w:t>снижающего</w:t>
      </w:r>
      <w:r>
        <w:rPr>
          <w:b/>
          <w:spacing w:val="-19"/>
          <w:sz w:val="16"/>
        </w:rPr>
        <w:t> </w:t>
      </w:r>
      <w:r>
        <w:rPr>
          <w:b/>
          <w:spacing w:val="-10"/>
          <w:sz w:val="16"/>
        </w:rPr>
        <w:t>скорость</w:t>
      </w:r>
      <w:r>
        <w:rPr>
          <w:b/>
          <w:spacing w:val="-19"/>
          <w:sz w:val="16"/>
        </w:rPr>
        <w:t> </w:t>
      </w:r>
      <w:r>
        <w:rPr>
          <w:b/>
          <w:spacing w:val="-9"/>
          <w:sz w:val="16"/>
        </w:rPr>
        <w:t>вращения</w:t>
      </w:r>
      <w:r>
        <w:rPr>
          <w:b/>
          <w:spacing w:val="-18"/>
          <w:sz w:val="16"/>
        </w:rPr>
        <w:t> </w:t>
      </w:r>
      <w:r>
        <w:rPr>
          <w:b/>
          <w:spacing w:val="-8"/>
          <w:sz w:val="16"/>
        </w:rPr>
        <w:t>вала</w:t>
      </w:r>
      <w:r>
        <w:rPr>
          <w:b/>
          <w:spacing w:val="-18"/>
          <w:sz w:val="16"/>
        </w:rPr>
        <w:t> </w:t>
      </w:r>
      <w:r>
        <w:rPr>
          <w:b/>
          <w:spacing w:val="-7"/>
          <w:sz w:val="16"/>
        </w:rPr>
        <w:t>при</w:t>
      </w:r>
      <w:r>
        <w:rPr>
          <w:b/>
          <w:spacing w:val="-18"/>
          <w:sz w:val="16"/>
        </w:rPr>
        <w:t> </w:t>
      </w:r>
      <w:r>
        <w:rPr>
          <w:b/>
          <w:spacing w:val="-10"/>
          <w:sz w:val="16"/>
        </w:rPr>
        <w:t>перегрузке.</w:t>
      </w:r>
    </w:p>
    <w:p>
      <w:pPr>
        <w:pStyle w:val="BodyText"/>
        <w:spacing w:before="4"/>
        <w:rPr>
          <w:sz w:val="22"/>
        </w:rPr>
      </w:pPr>
    </w:p>
    <w:p>
      <w:pPr>
        <w:pStyle w:val="ListParagraph"/>
        <w:numPr>
          <w:ilvl w:val="0"/>
          <w:numId w:val="7"/>
        </w:numPr>
        <w:tabs>
          <w:tab w:pos="1143" w:val="left" w:leader="none"/>
        </w:tabs>
        <w:spacing w:line="264" w:lineRule="auto" w:before="0" w:after="0"/>
        <w:ind w:left="136" w:right="118" w:firstLine="504"/>
        <w:jc w:val="both"/>
        <w:rPr>
          <w:b/>
          <w:sz w:val="14"/>
        </w:rPr>
      </w:pPr>
      <w:r>
        <w:rPr>
          <w:b/>
          <w:sz w:val="18"/>
        </w:rPr>
        <w:t>)    При    возникновении    ОПАСНОСТИ,    вызванной    превышением    максимального значения вращающего момента, действующего на материал с высокой  вязкостью,  например  вследствие разрушения стекла,  защитное  устройство  должно  обеспечивать  подачу  аварийного сигнала   при превышении значения вращающего момента выше</w:t>
      </w:r>
      <w:r>
        <w:rPr>
          <w:b/>
          <w:spacing w:val="-30"/>
          <w:sz w:val="18"/>
        </w:rPr>
        <w:t> </w:t>
      </w:r>
      <w:r>
        <w:rPr>
          <w:b/>
          <w:sz w:val="18"/>
        </w:rPr>
        <w:t>установленного.</w:t>
      </w:r>
    </w:p>
    <w:p>
      <w:pPr>
        <w:pStyle w:val="BodyText"/>
        <w:spacing w:before="4"/>
        <w:rPr>
          <w:sz w:val="19"/>
        </w:rPr>
      </w:pPr>
    </w:p>
    <w:p>
      <w:pPr>
        <w:tabs>
          <w:tab w:pos="3321" w:val="left" w:leader="none"/>
        </w:tabs>
        <w:spacing w:line="280" w:lineRule="auto" w:before="0"/>
        <w:ind w:left="136" w:right="1570" w:firstLine="504"/>
        <w:jc w:val="left"/>
        <w:rPr>
          <w:b/>
          <w:sz w:val="16"/>
        </w:rPr>
      </w:pPr>
      <w:r>
        <w:rPr>
          <w:b/>
          <w:sz w:val="16"/>
        </w:rPr>
        <w:t>П  р  и  м  е  ч  а  н  и </w:t>
      </w:r>
      <w:r>
        <w:rPr>
          <w:b/>
          <w:spacing w:val="6"/>
          <w:sz w:val="16"/>
        </w:rPr>
        <w:t> </w:t>
      </w:r>
      <w:r>
        <w:rPr>
          <w:b/>
          <w:sz w:val="16"/>
        </w:rPr>
        <w:t>е </w:t>
      </w:r>
      <w:r>
        <w:rPr>
          <w:b/>
          <w:spacing w:val="35"/>
          <w:sz w:val="16"/>
        </w:rPr>
        <w:t> </w:t>
      </w:r>
      <w:r>
        <w:rPr>
          <w:b/>
          <w:sz w:val="16"/>
        </w:rPr>
        <w:t>2</w:t>
        <w:tab/>
        <w:t>-</w:t>
      </w:r>
      <w:r>
        <w:rPr>
          <w:b/>
          <w:spacing w:val="-17"/>
          <w:sz w:val="16"/>
        </w:rPr>
        <w:t> </w:t>
      </w:r>
      <w:r>
        <w:rPr>
          <w:b/>
          <w:spacing w:val="-10"/>
          <w:sz w:val="16"/>
        </w:rPr>
        <w:t>Рекомендуется,</w:t>
      </w:r>
      <w:r>
        <w:rPr>
          <w:b/>
          <w:spacing w:val="-17"/>
          <w:sz w:val="16"/>
        </w:rPr>
        <w:t> </w:t>
      </w:r>
      <w:r>
        <w:rPr>
          <w:b/>
          <w:spacing w:val="-8"/>
          <w:sz w:val="16"/>
        </w:rPr>
        <w:t>чтобы</w:t>
      </w:r>
      <w:r>
        <w:rPr>
          <w:b/>
          <w:spacing w:val="-17"/>
          <w:sz w:val="16"/>
        </w:rPr>
        <w:t> </w:t>
      </w:r>
      <w:r>
        <w:rPr>
          <w:b/>
          <w:spacing w:val="-9"/>
          <w:sz w:val="16"/>
        </w:rPr>
        <w:t>работа</w:t>
      </w:r>
      <w:r>
        <w:rPr>
          <w:b/>
          <w:spacing w:val="-17"/>
          <w:sz w:val="16"/>
        </w:rPr>
        <w:t> </w:t>
      </w:r>
      <w:r>
        <w:rPr>
          <w:b/>
          <w:spacing w:val="-10"/>
          <w:sz w:val="16"/>
        </w:rPr>
        <w:t>защитных</w:t>
      </w:r>
      <w:r>
        <w:rPr>
          <w:b/>
          <w:spacing w:val="-17"/>
          <w:sz w:val="16"/>
        </w:rPr>
        <w:t> </w:t>
      </w:r>
      <w:r>
        <w:rPr>
          <w:b/>
          <w:spacing w:val="-10"/>
          <w:sz w:val="16"/>
        </w:rPr>
        <w:t>устройств</w:t>
      </w:r>
      <w:r>
        <w:rPr>
          <w:b/>
          <w:spacing w:val="-18"/>
          <w:sz w:val="16"/>
        </w:rPr>
        <w:t> </w:t>
      </w:r>
      <w:r>
        <w:rPr>
          <w:b/>
          <w:spacing w:val="-11"/>
          <w:sz w:val="16"/>
        </w:rPr>
        <w:t>соответствовала </w:t>
      </w:r>
      <w:r>
        <w:rPr>
          <w:b/>
          <w:spacing w:val="-9"/>
          <w:sz w:val="16"/>
        </w:rPr>
        <w:t>принципу нормально</w:t>
      </w:r>
      <w:r>
        <w:rPr>
          <w:b/>
          <w:spacing w:val="-36"/>
          <w:sz w:val="16"/>
        </w:rPr>
        <w:t> </w:t>
      </w:r>
      <w:r>
        <w:rPr>
          <w:b/>
          <w:spacing w:val="-10"/>
          <w:sz w:val="16"/>
        </w:rPr>
        <w:t>замкнутых </w:t>
      </w:r>
      <w:r>
        <w:rPr>
          <w:b/>
          <w:spacing w:val="-11"/>
          <w:sz w:val="16"/>
        </w:rPr>
        <w:t>контактов</w:t>
      </w:r>
    </w:p>
    <w:p>
      <w:pPr>
        <w:pStyle w:val="BodyText"/>
        <w:spacing w:before="6"/>
      </w:pPr>
    </w:p>
    <w:p>
      <w:pPr>
        <w:spacing w:line="271" w:lineRule="auto" w:before="0"/>
        <w:ind w:left="136" w:right="155" w:firstLine="513"/>
        <w:jc w:val="left"/>
        <w:rPr>
          <w:b/>
          <w:i/>
          <w:sz w:val="18"/>
        </w:rPr>
      </w:pPr>
      <w:r>
        <w:rPr>
          <w:b/>
          <w:i/>
          <w:sz w:val="18"/>
        </w:rPr>
        <w:t>Соответствие оборудования данному требованию проверяют  визуальным  осмотром  и  </w:t>
      </w:r>
      <w:r>
        <w:rPr>
          <w:b/>
          <w:i/>
          <w:sz w:val="18"/>
        </w:rPr>
        <w:t>путем проведения испытания.</w:t>
      </w:r>
    </w:p>
    <w:p>
      <w:pPr>
        <w:pStyle w:val="BodyText"/>
        <w:spacing w:before="10"/>
        <w:rPr>
          <w:i/>
        </w:rPr>
      </w:pPr>
    </w:p>
    <w:p>
      <w:pPr>
        <w:pStyle w:val="Heading1"/>
        <w:ind w:left="642"/>
      </w:pPr>
      <w:r>
        <w:rPr/>
        <w:t>6 Устойчивость к механическим воздействиям</w:t>
      </w:r>
    </w:p>
    <w:p>
      <w:pPr>
        <w:pStyle w:val="BodyText"/>
        <w:spacing w:before="6"/>
        <w:rPr>
          <w:sz w:val="21"/>
        </w:rPr>
      </w:pPr>
    </w:p>
    <w:p>
      <w:pPr>
        <w:pStyle w:val="BodyText"/>
        <w:ind w:left="640"/>
      </w:pPr>
      <w:r>
        <w:rPr/>
        <w:t>Применяют соответствующий раздел IEC 61010-1.</w:t>
      </w:r>
    </w:p>
    <w:p>
      <w:pPr>
        <w:pStyle w:val="BodyText"/>
        <w:spacing w:before="5"/>
        <w:rPr>
          <w:sz w:val="22"/>
        </w:rPr>
      </w:pPr>
    </w:p>
    <w:p>
      <w:pPr>
        <w:pStyle w:val="Heading1"/>
        <w:numPr>
          <w:ilvl w:val="0"/>
          <w:numId w:val="9"/>
        </w:numPr>
        <w:tabs>
          <w:tab w:pos="841" w:val="left" w:leader="none"/>
        </w:tabs>
        <w:spacing w:line="240" w:lineRule="auto" w:before="0" w:after="0"/>
        <w:ind w:left="640" w:right="0" w:firstLine="0"/>
        <w:jc w:val="left"/>
      </w:pPr>
      <w:r>
        <w:rPr/>
        <w:t>Защита от распространения</w:t>
      </w:r>
      <w:r>
        <w:rPr>
          <w:spacing w:val="-6"/>
        </w:rPr>
        <w:t> </w:t>
      </w:r>
      <w:r>
        <w:rPr/>
        <w:t>огня</w:t>
      </w:r>
    </w:p>
    <w:p>
      <w:pPr>
        <w:pStyle w:val="BodyText"/>
        <w:spacing w:before="6"/>
        <w:rPr>
          <w:sz w:val="21"/>
        </w:rPr>
      </w:pPr>
    </w:p>
    <w:p>
      <w:pPr>
        <w:pStyle w:val="BodyText"/>
        <w:ind w:left="640"/>
      </w:pPr>
      <w:r>
        <w:rPr/>
        <w:t>Применяют соответствующий раздел IEC 61010-1.</w:t>
      </w:r>
    </w:p>
    <w:p>
      <w:pPr>
        <w:pStyle w:val="BodyText"/>
        <w:spacing w:before="5"/>
        <w:rPr>
          <w:sz w:val="22"/>
        </w:rPr>
      </w:pPr>
    </w:p>
    <w:p>
      <w:pPr>
        <w:pStyle w:val="Heading1"/>
        <w:numPr>
          <w:ilvl w:val="0"/>
          <w:numId w:val="9"/>
        </w:numPr>
        <w:tabs>
          <w:tab w:pos="976" w:val="left" w:leader="none"/>
        </w:tabs>
        <w:spacing w:line="240" w:lineRule="auto" w:before="0" w:after="0"/>
        <w:ind w:left="976" w:right="0" w:hanging="324"/>
        <w:jc w:val="left"/>
      </w:pPr>
      <w:r>
        <w:rPr/>
        <w:t>Ограничения температуры оборудования и теплостойкость</w:t>
      </w:r>
    </w:p>
    <w:p>
      <w:pPr>
        <w:pStyle w:val="BodyText"/>
        <w:spacing w:before="6"/>
        <w:rPr>
          <w:sz w:val="21"/>
        </w:rPr>
      </w:pPr>
    </w:p>
    <w:p>
      <w:pPr>
        <w:pStyle w:val="BodyText"/>
        <w:ind w:left="640"/>
      </w:pPr>
      <w:r>
        <w:rPr/>
        <w:t>Применяют соответствующий раздел IEC 61010-1.</w:t>
      </w:r>
    </w:p>
    <w:p>
      <w:pPr>
        <w:pStyle w:val="BodyText"/>
        <w:spacing w:before="5"/>
        <w:rPr>
          <w:sz w:val="22"/>
        </w:rPr>
      </w:pPr>
    </w:p>
    <w:p>
      <w:pPr>
        <w:pStyle w:val="Heading1"/>
        <w:numPr>
          <w:ilvl w:val="0"/>
          <w:numId w:val="9"/>
        </w:numPr>
        <w:tabs>
          <w:tab w:pos="982" w:val="left" w:leader="none"/>
        </w:tabs>
        <w:spacing w:line="240" w:lineRule="auto" w:before="0" w:after="0"/>
        <w:ind w:left="982" w:right="0" w:hanging="330"/>
        <w:jc w:val="left"/>
      </w:pPr>
      <w:r>
        <w:rPr/>
        <w:t>Защита от опасностей, связанных с</w:t>
      </w:r>
      <w:r>
        <w:rPr>
          <w:spacing w:val="-16"/>
        </w:rPr>
        <w:t> </w:t>
      </w:r>
      <w:r>
        <w:rPr/>
        <w:t>жидкостями</w:t>
      </w:r>
    </w:p>
    <w:p>
      <w:pPr>
        <w:pStyle w:val="BodyText"/>
        <w:spacing w:before="6"/>
        <w:rPr>
          <w:sz w:val="21"/>
        </w:rPr>
      </w:pPr>
    </w:p>
    <w:p>
      <w:pPr>
        <w:pStyle w:val="BodyText"/>
        <w:ind w:left="640"/>
      </w:pPr>
      <w:r>
        <w:rPr/>
        <w:t>Применяют соответствующий раздел (ЕС 61010-1 за исключением следующего:</w:t>
      </w:r>
    </w:p>
    <w:p>
      <w:pPr>
        <w:spacing w:before="8"/>
        <w:ind w:left="622" w:right="0" w:firstLine="0"/>
        <w:jc w:val="left"/>
        <w:rPr>
          <w:b/>
          <w:i/>
          <w:sz w:val="18"/>
        </w:rPr>
      </w:pPr>
      <w:r>
        <w:rPr>
          <w:b/>
          <w:i/>
          <w:sz w:val="18"/>
        </w:rPr>
        <w:t>Добавить следующий пункт:</w:t>
      </w:r>
    </w:p>
    <w:p>
      <w:pPr>
        <w:pStyle w:val="BodyText"/>
        <w:spacing w:before="26"/>
        <w:ind w:left="649"/>
      </w:pPr>
      <w:r>
        <w:rPr/>
        <w:t>11.101  Соединители для шлангов и трубок</w:t>
      </w:r>
    </w:p>
    <w:p>
      <w:pPr>
        <w:pStyle w:val="BodyText"/>
        <w:spacing w:line="261" w:lineRule="auto" w:before="26"/>
        <w:ind w:left="136" w:right="120" w:firstLine="504"/>
        <w:jc w:val="both"/>
      </w:pPr>
      <w:r>
        <w:rPr/>
        <w:t>Конструкция соединителей должна обеспечивать предотвращение возможности отсоединения шлангов, например, в конструкции должны быть использованы шланговые зажимы, обеспечивающие надлежащее крепление трубок.</w:t>
      </w:r>
    </w:p>
    <w:p>
      <w:pPr>
        <w:spacing w:before="5"/>
        <w:ind w:left="649" w:right="0" w:firstLine="0"/>
        <w:jc w:val="left"/>
        <w:rPr>
          <w:b/>
          <w:i/>
          <w:sz w:val="18"/>
        </w:rPr>
      </w:pPr>
      <w:r>
        <w:rPr>
          <w:b/>
          <w:i/>
          <w:sz w:val="18"/>
        </w:rPr>
        <w:t>Соответствие оборудования данному требованию проверяют визуальным осмотром.</w:t>
      </w:r>
    </w:p>
    <w:p>
      <w:pPr>
        <w:pStyle w:val="BodyText"/>
        <w:spacing w:before="7"/>
        <w:rPr>
          <w:i/>
          <w:sz w:val="21"/>
        </w:rPr>
      </w:pPr>
    </w:p>
    <w:p>
      <w:pPr>
        <w:pStyle w:val="Heading1"/>
        <w:numPr>
          <w:ilvl w:val="0"/>
          <w:numId w:val="9"/>
        </w:numPr>
        <w:tabs>
          <w:tab w:pos="1196" w:val="left" w:leader="none"/>
          <w:tab w:pos="1198" w:val="left" w:leader="none"/>
        </w:tabs>
        <w:spacing w:line="235" w:lineRule="auto" w:before="0" w:after="0"/>
        <w:ind w:left="640" w:right="124" w:firstLine="12"/>
        <w:jc w:val="left"/>
      </w:pPr>
      <w:r>
        <w:rPr/>
        <w:t>Защита от излучения, включая лазерные источники и защита от звукового и ультразвукового</w:t>
      </w:r>
      <w:r>
        <w:rPr>
          <w:spacing w:val="-23"/>
        </w:rPr>
        <w:t> </w:t>
      </w:r>
      <w:r>
        <w:rPr/>
        <w:t>давления</w:t>
      </w:r>
    </w:p>
    <w:p>
      <w:pPr>
        <w:pStyle w:val="BodyText"/>
        <w:spacing w:before="6"/>
        <w:rPr>
          <w:sz w:val="21"/>
        </w:rPr>
      </w:pPr>
    </w:p>
    <w:p>
      <w:pPr>
        <w:pStyle w:val="BodyText"/>
        <w:ind w:left="640"/>
      </w:pPr>
      <w:r>
        <w:rPr/>
        <w:t>Применяют соответствующий раздел IEC 61010-1.</w:t>
      </w:r>
    </w:p>
    <w:p>
      <w:pPr>
        <w:pStyle w:val="BodyText"/>
        <w:spacing w:before="10"/>
        <w:rPr>
          <w:sz w:val="20"/>
        </w:rPr>
      </w:pPr>
    </w:p>
    <w:p>
      <w:pPr>
        <w:pStyle w:val="Heading1"/>
        <w:numPr>
          <w:ilvl w:val="0"/>
          <w:numId w:val="9"/>
        </w:numPr>
        <w:tabs>
          <w:tab w:pos="982" w:val="left" w:leader="none"/>
        </w:tabs>
        <w:spacing w:line="240" w:lineRule="auto" w:before="0" w:after="0"/>
        <w:ind w:left="982" w:right="0" w:hanging="330"/>
        <w:jc w:val="left"/>
      </w:pPr>
      <w:r>
        <w:rPr/>
        <w:t>Защита от выделяющихся газов, взрыва и</w:t>
      </w:r>
      <w:r>
        <w:rPr>
          <w:spacing w:val="-6"/>
        </w:rPr>
        <w:t> </w:t>
      </w:r>
      <w:r>
        <w:rPr/>
        <w:t>разрушения</w:t>
      </w:r>
    </w:p>
    <w:p>
      <w:pPr>
        <w:pStyle w:val="BodyText"/>
        <w:spacing w:before="6"/>
        <w:rPr>
          <w:sz w:val="21"/>
        </w:rPr>
      </w:pPr>
    </w:p>
    <w:p>
      <w:pPr>
        <w:pStyle w:val="BodyText"/>
        <w:ind w:left="640"/>
      </w:pPr>
      <w:r>
        <w:rPr/>
        <w:t>Применяют соответствующий раздел IEC 61010-1. за исключением следующего:</w:t>
      </w:r>
    </w:p>
    <w:p>
      <w:pPr>
        <w:spacing w:before="26"/>
        <w:ind w:left="622" w:right="0" w:firstLine="0"/>
        <w:jc w:val="left"/>
        <w:rPr>
          <w:b/>
          <w:i/>
          <w:sz w:val="18"/>
        </w:rPr>
      </w:pPr>
      <w:r>
        <w:rPr>
          <w:b/>
          <w:i/>
          <w:sz w:val="18"/>
        </w:rPr>
        <w:t>Добавить следующий подпункт</w:t>
      </w:r>
    </w:p>
    <w:p>
      <w:pPr>
        <w:pStyle w:val="BodyText"/>
        <w:spacing w:before="26"/>
        <w:ind w:left="649"/>
      </w:pPr>
      <w:r>
        <w:rPr/>
        <w:t>13.2.101   Защита от взрыва и взрывчатых веществ</w:t>
      </w:r>
    </w:p>
    <w:p>
      <w:pPr>
        <w:pStyle w:val="BodyText"/>
        <w:spacing w:line="271" w:lineRule="auto" w:before="5"/>
        <w:ind w:left="118" w:right="119" w:firstLine="522"/>
        <w:jc w:val="both"/>
      </w:pPr>
      <w:r>
        <w:rPr/>
        <w:t>Оборудование, конструкция которого предусматривает  защиту  от  взрыва  или  предназначено  для применения взрывчатых веществ, должно соответствовать требованиям соответствующих международных и национальных стандартов в зависимости от типа, режимов работы и размещением такого оборудования.</w:t>
      </w:r>
    </w:p>
    <w:p>
      <w:pPr>
        <w:tabs>
          <w:tab w:pos="2555" w:val="left" w:leader="none"/>
          <w:tab w:pos="3775" w:val="left" w:leader="none"/>
          <w:tab w:pos="5398" w:val="left" w:leader="none"/>
          <w:tab w:pos="6918" w:val="left" w:leader="none"/>
          <w:tab w:pos="8203" w:val="left" w:leader="none"/>
        </w:tabs>
        <w:spacing w:line="190" w:lineRule="exact" w:before="0"/>
        <w:ind w:left="649" w:right="0" w:firstLine="0"/>
        <w:jc w:val="left"/>
        <w:rPr>
          <w:b/>
          <w:i/>
          <w:sz w:val="18"/>
        </w:rPr>
      </w:pPr>
      <w:r>
        <w:rPr>
          <w:b/>
          <w:i/>
          <w:sz w:val="18"/>
        </w:rPr>
        <w:t>Соответствие</w:t>
        <w:tab/>
        <w:t>данному</w:t>
        <w:tab/>
        <w:t>требованию</w:t>
        <w:tab/>
        <w:t>проверяют</w:t>
        <w:tab/>
        <w:t>согласно</w:t>
        <w:tab/>
        <w:t>установленному</w:t>
      </w:r>
    </w:p>
    <w:p>
      <w:pPr>
        <w:spacing w:before="27"/>
        <w:ind w:left="136" w:right="0" w:firstLine="0"/>
        <w:jc w:val="left"/>
        <w:rPr>
          <w:b/>
          <w:i/>
          <w:sz w:val="18"/>
        </w:rPr>
      </w:pPr>
      <w:r>
        <w:rPr>
          <w:b/>
          <w:i/>
          <w:sz w:val="18"/>
        </w:rPr>
        <w:t>соответствующим стандартам.</w:t>
      </w:r>
    </w:p>
    <w:p>
      <w:pPr>
        <w:pStyle w:val="BodyText"/>
        <w:rPr>
          <w:i/>
          <w:sz w:val="20"/>
        </w:rPr>
      </w:pPr>
    </w:p>
    <w:p>
      <w:pPr>
        <w:pStyle w:val="Heading3"/>
        <w:spacing w:before="132"/>
        <w:ind w:right="114"/>
        <w:jc w:val="right"/>
      </w:pPr>
      <w:r>
        <w:rPr>
          <w:w w:val="99"/>
        </w:rPr>
        <w:t>3</w:t>
      </w:r>
    </w:p>
    <w:p>
      <w:pPr>
        <w:spacing w:after="0"/>
        <w:jc w:val="right"/>
        <w:sectPr>
          <w:pgSz w:w="11900" w:h="16840"/>
          <w:pgMar w:header="520" w:footer="515" w:top="720" w:bottom="720" w:left="900" w:right="1120"/>
        </w:sectPr>
      </w:pPr>
    </w:p>
    <w:p>
      <w:pPr>
        <w:pStyle w:val="BodyText"/>
        <w:rPr>
          <w:sz w:val="20"/>
        </w:rPr>
      </w:pPr>
    </w:p>
    <w:p>
      <w:pPr>
        <w:pStyle w:val="BodyText"/>
        <w:rPr>
          <w:sz w:val="20"/>
        </w:rPr>
      </w:pPr>
    </w:p>
    <w:p>
      <w:pPr>
        <w:pStyle w:val="BodyText"/>
        <w:spacing w:before="11"/>
        <w:rPr>
          <w:sz w:val="19"/>
        </w:rPr>
      </w:pPr>
    </w:p>
    <w:p>
      <w:pPr>
        <w:pStyle w:val="BodyText"/>
        <w:ind w:left="132"/>
      </w:pPr>
      <w:r>
        <w:rPr/>
        <w:t>ГОСТ (ЕС 61010*2*051—2014</w:t>
      </w:r>
    </w:p>
    <w:p>
      <w:pPr>
        <w:pStyle w:val="Heading1"/>
        <w:numPr>
          <w:ilvl w:val="0"/>
          <w:numId w:val="9"/>
        </w:numPr>
        <w:tabs>
          <w:tab w:pos="969" w:val="left" w:leader="none"/>
        </w:tabs>
        <w:spacing w:line="240" w:lineRule="auto" w:before="114" w:after="0"/>
        <w:ind w:left="969" w:right="0" w:hanging="330"/>
        <w:jc w:val="left"/>
      </w:pPr>
      <w:r>
        <w:rPr/>
        <w:t>Компоненты</w:t>
      </w:r>
    </w:p>
    <w:p>
      <w:pPr>
        <w:pStyle w:val="BodyText"/>
        <w:spacing w:before="6"/>
        <w:rPr>
          <w:sz w:val="21"/>
        </w:rPr>
      </w:pPr>
    </w:p>
    <w:p>
      <w:pPr>
        <w:pStyle w:val="BodyText"/>
        <w:ind w:left="636"/>
      </w:pPr>
      <w:r>
        <w:rPr/>
        <w:t>Применяют соответствующий раздел IEC 61010*1.</w:t>
      </w:r>
    </w:p>
    <w:p>
      <w:pPr>
        <w:pStyle w:val="BodyText"/>
        <w:spacing w:before="10"/>
        <w:rPr>
          <w:sz w:val="20"/>
        </w:rPr>
      </w:pPr>
    </w:p>
    <w:p>
      <w:pPr>
        <w:pStyle w:val="Heading1"/>
        <w:numPr>
          <w:ilvl w:val="0"/>
          <w:numId w:val="9"/>
        </w:numPr>
        <w:tabs>
          <w:tab w:pos="963" w:val="left" w:leader="none"/>
        </w:tabs>
        <w:spacing w:line="240" w:lineRule="auto" w:before="0" w:after="0"/>
        <w:ind w:left="963" w:right="0" w:hanging="324"/>
        <w:jc w:val="left"/>
      </w:pPr>
      <w:r>
        <w:rPr/>
        <w:t>Защита посредством</w:t>
      </w:r>
      <w:r>
        <w:rPr>
          <w:spacing w:val="-6"/>
        </w:rPr>
        <w:t> </w:t>
      </w:r>
      <w:r>
        <w:rPr/>
        <w:t>блокировок</w:t>
      </w:r>
    </w:p>
    <w:p>
      <w:pPr>
        <w:pStyle w:val="BodyText"/>
        <w:spacing w:before="230"/>
        <w:ind w:left="636"/>
      </w:pPr>
      <w:r>
        <w:rPr/>
        <w:t>Применяют соответствующий раздел IEC 61010*1.</w:t>
      </w:r>
    </w:p>
    <w:p>
      <w:pPr>
        <w:pStyle w:val="BodyText"/>
        <w:spacing w:before="5"/>
        <w:rPr>
          <w:sz w:val="22"/>
        </w:rPr>
      </w:pPr>
    </w:p>
    <w:p>
      <w:pPr>
        <w:pStyle w:val="Heading1"/>
        <w:numPr>
          <w:ilvl w:val="0"/>
          <w:numId w:val="9"/>
        </w:numPr>
        <w:tabs>
          <w:tab w:pos="969" w:val="left" w:leader="none"/>
        </w:tabs>
        <w:spacing w:line="240" w:lineRule="auto" w:before="0" w:after="0"/>
        <w:ind w:left="969" w:right="0" w:hanging="330"/>
        <w:jc w:val="left"/>
      </w:pPr>
      <w:r>
        <w:rPr/>
        <w:t>Испытательное и измерительное оборудование</w:t>
      </w:r>
    </w:p>
    <w:p>
      <w:pPr>
        <w:pStyle w:val="BodyText"/>
        <w:spacing w:before="3"/>
        <w:rPr>
          <w:sz w:val="21"/>
        </w:rPr>
      </w:pPr>
    </w:p>
    <w:p>
      <w:pPr>
        <w:pStyle w:val="BodyText"/>
        <w:ind w:left="636"/>
      </w:pPr>
      <w:r>
        <w:rPr/>
        <w:t>Не применяют соответствующий раздел IEC 61010-1.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pStyle w:val="Heading3"/>
        <w:ind w:left="114"/>
      </w:pPr>
      <w:r>
        <w:rPr>
          <w:w w:val="99"/>
        </w:rPr>
        <w:t>4</w:t>
      </w:r>
    </w:p>
    <w:p>
      <w:pPr>
        <w:spacing w:after="0"/>
        <w:sectPr>
          <w:pgSz w:w="11900" w:h="16840"/>
          <w:pgMar w:header="520" w:footer="515" w:top="720" w:bottom="720" w:left="1480" w:right="1320"/>
        </w:sectPr>
      </w:pPr>
    </w:p>
    <w:p>
      <w:pPr>
        <w:pStyle w:val="BodyText"/>
        <w:rPr>
          <w:sz w:val="20"/>
        </w:rPr>
      </w:pPr>
    </w:p>
    <w:p>
      <w:pPr>
        <w:pStyle w:val="BodyText"/>
        <w:rPr>
          <w:sz w:val="20"/>
        </w:rPr>
      </w:pPr>
    </w:p>
    <w:p>
      <w:pPr>
        <w:spacing w:after="0"/>
        <w:rPr>
          <w:sz w:val="20"/>
        </w:rPr>
        <w:sectPr>
          <w:pgSz w:w="11900" w:h="16840"/>
          <w:pgMar w:header="520" w:footer="515" w:top="720" w:bottom="720" w:left="1020" w:right="1120"/>
        </w:sectPr>
      </w:pPr>
    </w:p>
    <w:p>
      <w:pPr>
        <w:pStyle w:val="BodyText"/>
        <w:rPr>
          <w:sz w:val="26"/>
        </w:rPr>
      </w:pPr>
    </w:p>
    <w:p>
      <w:pPr>
        <w:pStyle w:val="BodyText"/>
        <w:spacing w:before="11"/>
        <w:rPr>
          <w:sz w:val="21"/>
        </w:rPr>
      </w:pPr>
    </w:p>
    <w:p>
      <w:pPr>
        <w:spacing w:before="0"/>
        <w:ind w:left="0" w:right="0" w:firstLine="0"/>
        <w:jc w:val="right"/>
        <w:rPr>
          <w:b/>
          <w:sz w:val="24"/>
        </w:rPr>
      </w:pPr>
      <w:r>
        <w:rPr>
          <w:b/>
          <w:sz w:val="24"/>
        </w:rPr>
        <w:t>Приложения</w:t>
      </w:r>
    </w:p>
    <w:p>
      <w:pPr>
        <w:pStyle w:val="BodyText"/>
        <w:spacing w:before="2"/>
        <w:rPr>
          <w:sz w:val="19"/>
        </w:rPr>
      </w:pPr>
      <w:r>
        <w:rPr>
          <w:b w:val="0"/>
        </w:rPr>
        <w:br w:type="column"/>
      </w:r>
      <w:r>
        <w:rPr>
          <w:sz w:val="19"/>
        </w:rPr>
      </w:r>
    </w:p>
    <w:p>
      <w:pPr>
        <w:spacing w:before="0"/>
        <w:ind w:left="1265" w:right="0" w:firstLine="0"/>
        <w:jc w:val="left"/>
        <w:rPr>
          <w:b/>
          <w:sz w:val="19"/>
        </w:rPr>
      </w:pPr>
      <w:r>
        <w:rPr>
          <w:b/>
          <w:sz w:val="19"/>
        </w:rPr>
        <w:t>ГОСТ IEC 61010-2-051—2014</w:t>
      </w:r>
    </w:p>
    <w:p>
      <w:pPr>
        <w:spacing w:after="0"/>
        <w:jc w:val="left"/>
        <w:rPr>
          <w:sz w:val="19"/>
        </w:rPr>
        <w:sectPr>
          <w:type w:val="continuous"/>
          <w:pgSz w:w="11900" w:h="16840"/>
          <w:pgMar w:top="720" w:bottom="700" w:left="1020" w:right="1120"/>
          <w:cols w:num="2" w:equalWidth="0">
            <w:col w:w="5587" w:space="40"/>
            <w:col w:w="4133"/>
          </w:cols>
        </w:sectPr>
      </w:pPr>
    </w:p>
    <w:p>
      <w:pPr>
        <w:pStyle w:val="BodyText"/>
        <w:spacing w:before="9"/>
        <w:rPr>
          <w:sz w:val="11"/>
        </w:rPr>
      </w:pPr>
    </w:p>
    <w:p>
      <w:pPr>
        <w:pStyle w:val="BodyText"/>
        <w:spacing w:before="94"/>
        <w:ind w:left="520"/>
      </w:pPr>
      <w:r>
        <w:rPr/>
        <w:t>Применяют приложения IEC 61010-1.</w:t>
      </w:r>
    </w:p>
    <w:p>
      <w:pPr>
        <w:pStyle w:val="BodyText"/>
        <w:rPr>
          <w:sz w:val="16"/>
        </w:rPr>
      </w:pPr>
    </w:p>
    <w:p>
      <w:pPr>
        <w:pStyle w:val="BodyText"/>
        <w:spacing w:line="271" w:lineRule="auto" w:before="94"/>
        <w:ind w:left="4110" w:right="4217"/>
        <w:jc w:val="center"/>
      </w:pPr>
      <w:r>
        <w:rPr/>
        <w:t>Приложение ДА (справочное)</w:t>
      </w:r>
    </w:p>
    <w:p>
      <w:pPr>
        <w:pStyle w:val="BodyText"/>
        <w:rPr>
          <w:sz w:val="20"/>
        </w:rPr>
      </w:pPr>
    </w:p>
    <w:p>
      <w:pPr>
        <w:pStyle w:val="BodyText"/>
        <w:spacing w:before="10"/>
        <w:rPr>
          <w:sz w:val="17"/>
        </w:rPr>
      </w:pPr>
    </w:p>
    <w:p>
      <w:pPr>
        <w:pStyle w:val="Heading1"/>
        <w:spacing w:line="235" w:lineRule="auto"/>
        <w:ind w:left="487" w:right="583"/>
        <w:jc w:val="center"/>
      </w:pPr>
      <w:r>
        <w:rPr/>
        <w:t>Сведения о соответствии межгосударственных стандартов ссылочным международным стандартам</w:t>
      </w:r>
    </w:p>
    <w:p>
      <w:pPr>
        <w:pStyle w:val="BodyText"/>
        <w:spacing w:before="3"/>
        <w:rPr>
          <w:sz w:val="26"/>
        </w:rPr>
      </w:pPr>
    </w:p>
    <w:p>
      <w:pPr>
        <w:pStyle w:val="BodyText"/>
        <w:ind w:left="235"/>
      </w:pPr>
      <w:r>
        <w:rPr/>
        <w:pict>
          <v:shape style="position:absolute;margin-left:56.799999pt;margin-top:9.041906pt;width:471.15pt;height:230.05pt;mso-position-horizontal-relative:page;mso-position-vertical-relative:paragraph;z-index:107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06"/>
                    <w:gridCol w:w="1800"/>
                    <w:gridCol w:w="3402"/>
                  </w:tblGrid>
                  <w:tr>
                    <w:trPr>
                      <w:trHeight w:val="660" w:hRule="atLeast"/>
                    </w:trPr>
                    <w:tc>
                      <w:tcPr>
                        <w:tcW w:w="4206" w:type="dxa"/>
                        <w:tcBorders>
                          <w:left w:val="single" w:sz="4" w:space="0" w:color="000000"/>
                          <w:bottom w:val="single" w:sz="4" w:space="0" w:color="000000"/>
                          <w:right w:val="single" w:sz="4" w:space="0" w:color="000000"/>
                        </w:tcBorders>
                      </w:tcPr>
                      <w:p>
                        <w:pPr>
                          <w:pStyle w:val="TableParagraph"/>
                          <w:spacing w:line="280" w:lineRule="auto" w:before="40"/>
                          <w:ind w:left="1751" w:right="519" w:hanging="1184"/>
                          <w:rPr>
                            <w:b/>
                            <w:sz w:val="16"/>
                          </w:rPr>
                        </w:pPr>
                        <w:r>
                          <w:rPr>
                            <w:b/>
                            <w:spacing w:val="-10"/>
                            <w:sz w:val="16"/>
                          </w:rPr>
                          <w:t>Обозначение ссылочного международного </w:t>
                        </w:r>
                        <w:r>
                          <w:rPr>
                            <w:b/>
                            <w:spacing w:val="-11"/>
                            <w:sz w:val="16"/>
                          </w:rPr>
                          <w:t>стандарта</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80" w:lineRule="auto" w:before="40"/>
                          <w:ind w:left="433" w:right="383" w:firstLine="162"/>
                          <w:rPr>
                            <w:b/>
                            <w:sz w:val="16"/>
                          </w:rPr>
                        </w:pPr>
                        <w:r>
                          <w:rPr>
                            <w:b/>
                            <w:spacing w:val="-11"/>
                            <w:sz w:val="16"/>
                          </w:rPr>
                          <w:t>Степень соответствия</w:t>
                        </w:r>
                      </w:p>
                    </w:tc>
                    <w:tc>
                      <w:tcPr>
                        <w:tcW w:w="3402" w:type="dxa"/>
                        <w:tcBorders>
                          <w:top w:val="single" w:sz="4" w:space="0" w:color="000000"/>
                          <w:left w:val="single" w:sz="4" w:space="0" w:color="000000"/>
                          <w:bottom w:val="single" w:sz="4" w:space="0" w:color="000000"/>
                          <w:right w:val="single" w:sz="4" w:space="0" w:color="000000"/>
                        </w:tcBorders>
                      </w:tcPr>
                      <w:p>
                        <w:pPr>
                          <w:pStyle w:val="TableParagraph"/>
                          <w:spacing w:before="40"/>
                          <w:ind w:left="465" w:right="489"/>
                          <w:jc w:val="center"/>
                          <w:rPr>
                            <w:b/>
                            <w:sz w:val="16"/>
                          </w:rPr>
                        </w:pPr>
                        <w:r>
                          <w:rPr>
                            <w:b/>
                            <w:sz w:val="16"/>
                          </w:rPr>
                          <w:t>Обозначение и наименование</w:t>
                        </w:r>
                      </w:p>
                      <w:p>
                        <w:pPr>
                          <w:pStyle w:val="TableParagraph"/>
                          <w:spacing w:line="200" w:lineRule="atLeast" w:before="15"/>
                          <w:ind w:left="521" w:right="542" w:hanging="7"/>
                          <w:jc w:val="center"/>
                          <w:rPr>
                            <w:b/>
                            <w:sz w:val="16"/>
                          </w:rPr>
                        </w:pPr>
                        <w:r>
                          <w:rPr>
                            <w:b/>
                            <w:spacing w:val="-11"/>
                            <w:sz w:val="16"/>
                          </w:rPr>
                          <w:t>соответствующего </w:t>
                        </w:r>
                        <w:r>
                          <w:rPr>
                            <w:b/>
                            <w:spacing w:val="-10"/>
                            <w:sz w:val="16"/>
                          </w:rPr>
                          <w:t>межгосударственного </w:t>
                        </w:r>
                        <w:r>
                          <w:rPr>
                            <w:b/>
                            <w:spacing w:val="-11"/>
                            <w:sz w:val="16"/>
                          </w:rPr>
                          <w:t>стандарта</w:t>
                        </w:r>
                      </w:p>
                    </w:tc>
                  </w:tr>
                  <w:tr>
                    <w:trPr>
                      <w:trHeight w:val="1380" w:hRule="atLeast"/>
                    </w:trPr>
                    <w:tc>
                      <w:tcPr>
                        <w:tcW w:w="4206" w:type="dxa"/>
                        <w:tcBorders>
                          <w:top w:val="single" w:sz="4" w:space="0" w:color="000000"/>
                          <w:left w:val="single" w:sz="4" w:space="0" w:color="000000"/>
                          <w:bottom w:val="single" w:sz="4" w:space="0" w:color="000000"/>
                          <w:right w:val="single" w:sz="4" w:space="0" w:color="000000"/>
                        </w:tcBorders>
                      </w:tcPr>
                      <w:p>
                        <w:pPr>
                          <w:pStyle w:val="TableParagraph"/>
                          <w:spacing w:before="12"/>
                          <w:ind w:left="141"/>
                          <w:rPr>
                            <w:b/>
                            <w:sz w:val="18"/>
                          </w:rPr>
                        </w:pPr>
                        <w:r>
                          <w:rPr>
                            <w:b/>
                            <w:sz w:val="18"/>
                          </w:rPr>
                          <w:t>IEC 61010-1:</w:t>
                        </w:r>
                      </w:p>
                      <w:p>
                        <w:pPr>
                          <w:pStyle w:val="TableParagraph"/>
                          <w:spacing w:line="271" w:lineRule="auto" w:before="27"/>
                          <w:ind w:left="132" w:right="240" w:firstLine="9"/>
                          <w:rPr>
                            <w:b/>
                            <w:sz w:val="18"/>
                          </w:rPr>
                        </w:pPr>
                        <w:r>
                          <w:rPr>
                            <w:b/>
                            <w:sz w:val="18"/>
                          </w:rPr>
                          <w:t>Безопасность электрических контрольно­ измерительных приборов и лабораторного оборудования • Часть 1: Общие требования</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4"/>
                          <w:ind w:left="0"/>
                          <w:rPr>
                            <w:b/>
                            <w:sz w:val="21"/>
                          </w:rPr>
                        </w:pPr>
                      </w:p>
                      <w:p>
                        <w:pPr>
                          <w:pStyle w:val="TableParagraph"/>
                          <w:ind w:left="727" w:right="727"/>
                          <w:jc w:val="center"/>
                          <w:rPr>
                            <w:b/>
                            <w:sz w:val="18"/>
                          </w:rPr>
                        </w:pPr>
                        <w:r>
                          <w:rPr>
                            <w:b/>
                            <w:sz w:val="18"/>
                          </w:rPr>
                          <w:t>ЮТ</w:t>
                        </w:r>
                      </w:p>
                    </w:tc>
                    <w:tc>
                      <w:tcPr>
                        <w:tcW w:w="3402" w:type="dxa"/>
                        <w:tcBorders>
                          <w:top w:val="single" w:sz="4" w:space="0" w:color="000000"/>
                          <w:left w:val="single" w:sz="4" w:space="0" w:color="000000"/>
                          <w:bottom w:val="single" w:sz="4" w:space="0" w:color="000000"/>
                          <w:right w:val="single" w:sz="4" w:space="0" w:color="000000"/>
                        </w:tcBorders>
                      </w:tcPr>
                      <w:p>
                        <w:pPr>
                          <w:pStyle w:val="TableParagraph"/>
                          <w:spacing w:before="24"/>
                          <w:ind w:left="111"/>
                          <w:rPr>
                            <w:b/>
                            <w:sz w:val="18"/>
                          </w:rPr>
                        </w:pPr>
                        <w:r>
                          <w:rPr>
                            <w:b/>
                            <w:sz w:val="18"/>
                          </w:rPr>
                          <w:t>ГОСТ IEC 61010-1-2014</w:t>
                        </w:r>
                      </w:p>
                      <w:p>
                        <w:pPr>
                          <w:pStyle w:val="TableParagraph"/>
                          <w:spacing w:line="271" w:lineRule="auto" w:before="15"/>
                          <w:ind w:left="96" w:right="501" w:firstLine="15"/>
                          <w:rPr>
                            <w:b/>
                            <w:sz w:val="18"/>
                          </w:rPr>
                        </w:pPr>
                        <w:r>
                          <w:rPr>
                            <w:b/>
                            <w:sz w:val="18"/>
                          </w:rPr>
                          <w:t>Безопасность электрических контрольно-измерительных приборов и лабораторного оборудования. Часть 1. Общие</w:t>
                        </w:r>
                      </w:p>
                      <w:p>
                        <w:pPr>
                          <w:pStyle w:val="TableParagraph"/>
                          <w:spacing w:line="181" w:lineRule="exact"/>
                          <w:ind w:left="106"/>
                          <w:rPr>
                            <w:b/>
                            <w:sz w:val="18"/>
                          </w:rPr>
                        </w:pPr>
                        <w:r>
                          <w:rPr>
                            <w:b/>
                            <w:sz w:val="18"/>
                          </w:rPr>
                          <w:t>требования</w:t>
                        </w:r>
                      </w:p>
                    </w:tc>
                  </w:tr>
                  <w:tr>
                    <w:trPr>
                      <w:trHeight w:val="1840" w:hRule="atLeast"/>
                    </w:trPr>
                    <w:tc>
                      <w:tcPr>
                        <w:tcW w:w="4206" w:type="dxa"/>
                        <w:tcBorders>
                          <w:top w:val="single" w:sz="4" w:space="0" w:color="000000"/>
                          <w:left w:val="single" w:sz="4" w:space="0" w:color="000000"/>
                          <w:bottom w:val="single" w:sz="4" w:space="0" w:color="000000"/>
                          <w:right w:val="single" w:sz="4" w:space="0" w:color="000000"/>
                        </w:tcBorders>
                      </w:tcPr>
                      <w:p>
                        <w:pPr>
                          <w:pStyle w:val="TableParagraph"/>
                          <w:spacing w:before="24"/>
                          <w:ind w:left="141"/>
                          <w:rPr>
                            <w:b/>
                            <w:sz w:val="18"/>
                          </w:rPr>
                        </w:pPr>
                        <w:r>
                          <w:rPr>
                            <w:b/>
                            <w:sz w:val="18"/>
                          </w:rPr>
                          <w:t>IEC 61010-2-010:2003</w:t>
                        </w:r>
                      </w:p>
                      <w:p>
                        <w:pPr>
                          <w:pStyle w:val="TableParagraph"/>
                          <w:spacing w:line="271" w:lineRule="auto" w:before="9"/>
                          <w:ind w:left="126" w:right="240" w:firstLine="15"/>
                          <w:rPr>
                            <w:b/>
                            <w:sz w:val="18"/>
                          </w:rPr>
                        </w:pPr>
                        <w:r>
                          <w:rPr>
                            <w:b/>
                            <w:sz w:val="18"/>
                          </w:rPr>
                          <w:t>Безопасность электрических контрольно­ измерительных приборов и лабораторного оборудования - Часть 2­</w:t>
                        </w:r>
                      </w:p>
                      <w:p>
                        <w:pPr>
                          <w:pStyle w:val="TableParagraph"/>
                          <w:spacing w:line="261" w:lineRule="auto" w:before="1"/>
                          <w:ind w:left="126" w:right="861" w:firstLine="3"/>
                          <w:rPr>
                            <w:b/>
                            <w:sz w:val="18"/>
                          </w:rPr>
                        </w:pPr>
                        <w:r>
                          <w:rPr>
                            <w:b/>
                            <w:sz w:val="18"/>
                          </w:rPr>
                          <w:t>010. Частные требования к лабораторному оборудованию для нагревания материалов</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Pr>
                            <w:b/>
                            <w:sz w:val="20"/>
                          </w:rPr>
                        </w:pPr>
                      </w:p>
                      <w:p>
                        <w:pPr>
                          <w:pStyle w:val="TableParagraph"/>
                          <w:ind w:left="727" w:right="727"/>
                          <w:jc w:val="center"/>
                          <w:rPr>
                            <w:b/>
                            <w:sz w:val="18"/>
                          </w:rPr>
                        </w:pPr>
                        <w:r>
                          <w:rPr>
                            <w:b/>
                            <w:sz w:val="18"/>
                          </w:rPr>
                          <w:t>ЮТ</w:t>
                        </w:r>
                      </w:p>
                    </w:tc>
                    <w:tc>
                      <w:tcPr>
                        <w:tcW w:w="3402" w:type="dxa"/>
                        <w:tcBorders>
                          <w:top w:val="single" w:sz="4" w:space="0" w:color="000000"/>
                          <w:left w:val="single" w:sz="4" w:space="0" w:color="000000"/>
                          <w:bottom w:val="single" w:sz="4" w:space="0" w:color="000000"/>
                          <w:right w:val="single" w:sz="4" w:space="0" w:color="000000"/>
                        </w:tcBorders>
                      </w:tcPr>
                      <w:p>
                        <w:pPr>
                          <w:pStyle w:val="TableParagraph"/>
                          <w:spacing w:before="24"/>
                          <w:ind w:left="111"/>
                          <w:rPr>
                            <w:b/>
                            <w:sz w:val="18"/>
                          </w:rPr>
                        </w:pPr>
                        <w:r>
                          <w:rPr>
                            <w:b/>
                            <w:sz w:val="18"/>
                          </w:rPr>
                          <w:t>ГОСТ ЕС 61010-2-010-2013</w:t>
                        </w:r>
                      </w:p>
                      <w:p>
                        <w:pPr>
                          <w:pStyle w:val="TableParagraph"/>
                          <w:spacing w:line="266" w:lineRule="auto" w:before="9"/>
                          <w:ind w:left="93" w:right="483" w:firstLine="18"/>
                          <w:rPr>
                            <w:b/>
                            <w:sz w:val="18"/>
                          </w:rPr>
                        </w:pPr>
                        <w:r>
                          <w:rPr>
                            <w:b/>
                            <w:sz w:val="18"/>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w:t>
                        </w:r>
                      </w:p>
                      <w:p>
                        <w:pPr>
                          <w:pStyle w:val="TableParagraph"/>
                          <w:spacing w:line="198" w:lineRule="exact" w:before="8"/>
                          <w:ind w:left="93"/>
                          <w:rPr>
                            <w:b/>
                            <w:sz w:val="18"/>
                          </w:rPr>
                        </w:pPr>
                        <w:r>
                          <w:rPr>
                            <w:b/>
                            <w:sz w:val="18"/>
                          </w:rPr>
                          <w:t>для нагревания материалов</w:t>
                        </w:r>
                      </w:p>
                    </w:tc>
                  </w:tr>
                  <w:tr>
                    <w:trPr>
                      <w:trHeight w:val="640" w:hRule="atLeast"/>
                    </w:trPr>
                    <w:tc>
                      <w:tcPr>
                        <w:tcW w:w="9408" w:type="dxa"/>
                        <w:gridSpan w:val="3"/>
                        <w:tcBorders>
                          <w:top w:val="single" w:sz="4" w:space="0" w:color="000000"/>
                          <w:left w:val="single" w:sz="4" w:space="0" w:color="000000"/>
                          <w:bottom w:val="single" w:sz="4" w:space="0" w:color="000000"/>
                          <w:right w:val="single" w:sz="4" w:space="0" w:color="000000"/>
                        </w:tcBorders>
                      </w:tcPr>
                      <w:p>
                        <w:pPr>
                          <w:pStyle w:val="TableParagraph"/>
                          <w:tabs>
                            <w:tab w:pos="1948" w:val="left" w:leader="none"/>
                            <w:tab w:pos="2214" w:val="left" w:leader="none"/>
                            <w:tab w:pos="2542" w:val="left" w:leader="none"/>
                            <w:tab w:pos="3541" w:val="left" w:leader="none"/>
                            <w:tab w:pos="4348" w:val="left" w:leader="none"/>
                            <w:tab w:pos="5592" w:val="left" w:leader="none"/>
                            <w:tab w:pos="6653" w:val="left" w:leader="none"/>
                            <w:tab w:pos="7554" w:val="left" w:leader="none"/>
                            <w:tab w:pos="8692" w:val="left" w:leader="none"/>
                          </w:tabs>
                          <w:spacing w:line="273" w:lineRule="auto" w:before="25"/>
                          <w:ind w:left="126" w:right="136" w:firstLine="15"/>
                          <w:rPr>
                            <w:b/>
                            <w:sz w:val="16"/>
                          </w:rPr>
                        </w:pPr>
                        <w:r>
                          <w:rPr>
                            <w:b/>
                            <w:spacing w:val="15"/>
                            <w:sz w:val="16"/>
                          </w:rPr>
                          <w:t>П</w:t>
                        </w:r>
                        <w:r>
                          <w:rPr>
                            <w:b/>
                            <w:sz w:val="16"/>
                          </w:rPr>
                          <w:t> </w:t>
                        </w:r>
                        <w:r>
                          <w:rPr>
                            <w:b/>
                            <w:spacing w:val="15"/>
                            <w:sz w:val="16"/>
                          </w:rPr>
                          <w:t>р</w:t>
                        </w:r>
                        <w:r>
                          <w:rPr>
                            <w:b/>
                            <w:sz w:val="16"/>
                          </w:rPr>
                          <w:t> </w:t>
                        </w:r>
                        <w:r>
                          <w:rPr>
                            <w:b/>
                            <w:spacing w:val="15"/>
                            <w:sz w:val="16"/>
                          </w:rPr>
                          <w:t>и</w:t>
                        </w:r>
                        <w:r>
                          <w:rPr>
                            <w:b/>
                            <w:sz w:val="16"/>
                          </w:rPr>
                          <w:t> </w:t>
                        </w:r>
                        <w:r>
                          <w:rPr>
                            <w:b/>
                            <w:spacing w:val="15"/>
                            <w:sz w:val="16"/>
                          </w:rPr>
                          <w:t>м</w:t>
                        </w:r>
                        <w:r>
                          <w:rPr>
                            <w:b/>
                            <w:sz w:val="16"/>
                          </w:rPr>
                          <w:t> </w:t>
                        </w:r>
                        <w:r>
                          <w:rPr>
                            <w:b/>
                            <w:spacing w:val="15"/>
                            <w:sz w:val="16"/>
                          </w:rPr>
                          <w:t>е</w:t>
                        </w:r>
                        <w:r>
                          <w:rPr>
                            <w:b/>
                            <w:sz w:val="16"/>
                          </w:rPr>
                          <w:t> </w:t>
                        </w:r>
                        <w:r>
                          <w:rPr>
                            <w:b/>
                            <w:spacing w:val="15"/>
                            <w:sz w:val="16"/>
                          </w:rPr>
                          <w:t>ч</w:t>
                        </w:r>
                        <w:r>
                          <w:rPr>
                            <w:b/>
                            <w:sz w:val="16"/>
                          </w:rPr>
                          <w:t> </w:t>
                        </w:r>
                        <w:r>
                          <w:rPr>
                            <w:b/>
                            <w:spacing w:val="15"/>
                            <w:sz w:val="16"/>
                          </w:rPr>
                          <w:t>а</w:t>
                        </w:r>
                        <w:r>
                          <w:rPr>
                            <w:b/>
                            <w:sz w:val="16"/>
                          </w:rPr>
                          <w:t> </w:t>
                        </w:r>
                        <w:r>
                          <w:rPr>
                            <w:b/>
                            <w:spacing w:val="15"/>
                            <w:sz w:val="16"/>
                          </w:rPr>
                          <w:t>н</w:t>
                        </w:r>
                        <w:r>
                          <w:rPr>
                            <w:b/>
                            <w:sz w:val="16"/>
                          </w:rPr>
                          <w:t> </w:t>
                        </w:r>
                        <w:r>
                          <w:rPr>
                            <w:b/>
                            <w:spacing w:val="15"/>
                            <w:sz w:val="16"/>
                          </w:rPr>
                          <w:t>и</w:t>
                        </w:r>
                        <w:r>
                          <w:rPr>
                            <w:b/>
                            <w:sz w:val="16"/>
                          </w:rPr>
                          <w:t> е</w:t>
                          <w:tab/>
                          <w:t>-</w:t>
                          <w:tab/>
                          <w:t>В</w:t>
                          <w:tab/>
                        </w:r>
                        <w:r>
                          <w:rPr>
                            <w:b/>
                            <w:spacing w:val="-9"/>
                            <w:sz w:val="16"/>
                          </w:rPr>
                          <w:t>настоящей</w:t>
                          <w:tab/>
                          <w:t>таблице</w:t>
                          <w:tab/>
                        </w:r>
                        <w:r>
                          <w:rPr>
                            <w:b/>
                            <w:spacing w:val="-10"/>
                            <w:sz w:val="16"/>
                          </w:rPr>
                          <w:t>использовано</w:t>
                          <w:tab/>
                          <w:t>следующие</w:t>
                          <w:tab/>
                          <w:t>условное</w:t>
                          <w:tab/>
                          <w:t>обозначение</w:t>
                          <w:tab/>
                        </w:r>
                        <w:r>
                          <w:rPr>
                            <w:b/>
                            <w:spacing w:val="-11"/>
                            <w:sz w:val="16"/>
                          </w:rPr>
                          <w:t>степени соответствия</w:t>
                        </w:r>
                        <w:r>
                          <w:rPr>
                            <w:b/>
                            <w:spacing w:val="-10"/>
                            <w:sz w:val="16"/>
                          </w:rPr>
                          <w:t> </w:t>
                        </w:r>
                        <w:r>
                          <w:rPr>
                            <w:b/>
                            <w:spacing w:val="-11"/>
                            <w:sz w:val="16"/>
                          </w:rPr>
                          <w:t>стандартов:</w:t>
                        </w:r>
                      </w:p>
                      <w:p>
                        <w:pPr>
                          <w:pStyle w:val="TableParagraph"/>
                          <w:numPr>
                            <w:ilvl w:val="0"/>
                            <w:numId w:val="10"/>
                          </w:numPr>
                          <w:tabs>
                            <w:tab w:pos="217" w:val="left" w:leader="none"/>
                          </w:tabs>
                          <w:spacing w:line="176" w:lineRule="exact" w:before="0" w:after="0"/>
                          <w:ind w:left="216" w:right="0" w:hanging="80"/>
                          <w:jc w:val="left"/>
                          <w:rPr>
                            <w:b/>
                            <w:sz w:val="16"/>
                          </w:rPr>
                        </w:pPr>
                        <w:r>
                          <w:rPr>
                            <w:b/>
                            <w:spacing w:val="-6"/>
                            <w:sz w:val="16"/>
                          </w:rPr>
                          <w:t>ЮТ</w:t>
                        </w:r>
                        <w:r>
                          <w:rPr>
                            <w:b/>
                            <w:spacing w:val="-19"/>
                            <w:sz w:val="16"/>
                          </w:rPr>
                          <w:t> </w:t>
                        </w:r>
                        <w:r>
                          <w:rPr>
                            <w:b/>
                            <w:sz w:val="16"/>
                          </w:rPr>
                          <w:t>-</w:t>
                        </w:r>
                        <w:r>
                          <w:rPr>
                            <w:b/>
                            <w:spacing w:val="-18"/>
                            <w:sz w:val="16"/>
                          </w:rPr>
                          <w:t> </w:t>
                        </w:r>
                        <w:r>
                          <w:rPr>
                            <w:b/>
                            <w:spacing w:val="-10"/>
                            <w:sz w:val="16"/>
                          </w:rPr>
                          <w:t>идентичные</w:t>
                        </w:r>
                        <w:r>
                          <w:rPr>
                            <w:b/>
                            <w:spacing w:val="-19"/>
                            <w:sz w:val="16"/>
                          </w:rPr>
                          <w:t> </w:t>
                        </w:r>
                        <w:r>
                          <w:rPr>
                            <w:b/>
                            <w:spacing w:val="-11"/>
                            <w:sz w:val="16"/>
                          </w:rPr>
                          <w:t>стандарты:.</w:t>
                        </w:r>
                      </w:p>
                    </w:tc>
                  </w:tr>
                </w:tbl>
                <w:p>
                  <w:pPr>
                    <w:pStyle w:val="BodyText"/>
                  </w:pPr>
                </w:p>
              </w:txbxContent>
            </v:textbox>
            <w10:wrap type="none"/>
          </v:shape>
        </w:pict>
      </w:r>
      <w:r>
        <w:rPr/>
        <w:t>Т а б л и ц а Д А . 1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Heading3"/>
        <w:spacing w:before="1"/>
        <w:ind w:right="117"/>
        <w:jc w:val="right"/>
      </w:pPr>
      <w:r>
        <w:rPr>
          <w:w w:val="99"/>
        </w:rPr>
        <w:t>5</w:t>
      </w:r>
    </w:p>
    <w:p>
      <w:pPr>
        <w:spacing w:after="0"/>
        <w:jc w:val="right"/>
        <w:sectPr>
          <w:type w:val="continuous"/>
          <w:pgSz w:w="11900" w:h="16840"/>
          <w:pgMar w:top="720" w:bottom="700" w:left="1020" w:right="1120"/>
        </w:sectPr>
      </w:pPr>
    </w:p>
    <w:p>
      <w:pPr>
        <w:pStyle w:val="BodyText"/>
        <w:rPr>
          <w:sz w:val="20"/>
        </w:rPr>
      </w:pPr>
    </w:p>
    <w:p>
      <w:pPr>
        <w:pStyle w:val="BodyText"/>
        <w:rPr>
          <w:sz w:val="20"/>
        </w:rPr>
      </w:pPr>
    </w:p>
    <w:p>
      <w:pPr>
        <w:spacing w:after="0"/>
        <w:rPr>
          <w:sz w:val="20"/>
        </w:rPr>
        <w:sectPr>
          <w:headerReference w:type="default" r:id="rId10"/>
          <w:footerReference w:type="default" r:id="rId11"/>
          <w:pgSz w:w="11900" w:h="16840"/>
          <w:pgMar w:header="520" w:footer="0" w:top="720" w:bottom="280" w:left="1480" w:right="580"/>
        </w:sectPr>
      </w:pPr>
    </w:p>
    <w:p>
      <w:pPr>
        <w:pStyle w:val="BodyText"/>
        <w:spacing w:before="4"/>
        <w:rPr>
          <w:sz w:val="19"/>
        </w:rPr>
      </w:pPr>
    </w:p>
    <w:p>
      <w:pPr>
        <w:pStyle w:val="Heading3"/>
        <w:ind w:left="132"/>
      </w:pPr>
      <w:r>
        <w:rPr/>
        <w:t>ГОСТ (ЕС</w:t>
      </w:r>
      <w:r>
        <w:rPr>
          <w:spacing w:val="-1"/>
        </w:rPr>
        <w:t> </w:t>
      </w:r>
      <w:r>
        <w:rPr/>
        <w:t>61010*2*051—2014</w:t>
      </w:r>
    </w:p>
    <w:p>
      <w:pPr>
        <w:pStyle w:val="BodyText"/>
        <w:rPr>
          <w:sz w:val="26"/>
        </w:rPr>
      </w:pPr>
      <w:r>
        <w:rPr>
          <w:b w:val="0"/>
        </w:rPr>
        <w:br w:type="column"/>
      </w:r>
      <w:r>
        <w:rPr>
          <w:sz w:val="26"/>
        </w:rPr>
      </w:r>
    </w:p>
    <w:p>
      <w:pPr>
        <w:pStyle w:val="BodyText"/>
        <w:spacing w:before="1"/>
        <w:rPr>
          <w:sz w:val="22"/>
        </w:rPr>
      </w:pPr>
    </w:p>
    <w:p>
      <w:pPr>
        <w:spacing w:before="0"/>
        <w:ind w:left="132" w:right="0" w:firstLine="0"/>
        <w:jc w:val="left"/>
        <w:rPr>
          <w:b/>
          <w:sz w:val="24"/>
        </w:rPr>
      </w:pPr>
      <w:r>
        <w:rPr>
          <w:b/>
          <w:sz w:val="24"/>
        </w:rPr>
        <w:t>Библиография</w:t>
      </w:r>
    </w:p>
    <w:p>
      <w:pPr>
        <w:spacing w:after="0"/>
        <w:jc w:val="left"/>
        <w:rPr>
          <w:sz w:val="24"/>
        </w:rPr>
        <w:sectPr>
          <w:type w:val="continuous"/>
          <w:pgSz w:w="11900" w:h="16840"/>
          <w:pgMar w:top="720" w:bottom="700" w:left="1480" w:right="580"/>
          <w:cols w:num="2" w:equalWidth="0">
            <w:col w:w="2785" w:space="1116"/>
            <w:col w:w="5939"/>
          </w:cols>
        </w:sectPr>
      </w:pPr>
    </w:p>
    <w:p>
      <w:pPr>
        <w:pStyle w:val="BodyText"/>
        <w:spacing w:before="8"/>
        <w:rPr>
          <w:sz w:val="17"/>
        </w:rPr>
      </w:pPr>
    </w:p>
    <w:p>
      <w:pPr>
        <w:pStyle w:val="BodyText"/>
        <w:spacing w:before="95"/>
        <w:ind w:left="1923"/>
      </w:pPr>
      <w:r>
        <w:rPr/>
        <w:t>Примемяют библиографию 1ЕС 61010*1 за исключением следующего.</w:t>
      </w:r>
    </w:p>
    <w:p>
      <w:pPr>
        <w:pStyle w:val="BodyText"/>
        <w:spacing w:before="9"/>
        <w:rPr>
          <w:sz w:val="20"/>
        </w:rPr>
      </w:pPr>
    </w:p>
    <w:p>
      <w:pPr>
        <w:spacing w:before="1"/>
        <w:ind w:left="609" w:right="0" w:firstLine="0"/>
        <w:jc w:val="left"/>
        <w:rPr>
          <w:b/>
          <w:i/>
          <w:sz w:val="18"/>
        </w:rPr>
      </w:pPr>
      <w:r>
        <w:rPr>
          <w:b/>
          <w:i/>
          <w:sz w:val="18"/>
        </w:rPr>
        <w:t>Дополнение:</w:t>
      </w:r>
    </w:p>
    <w:p>
      <w:pPr>
        <w:pStyle w:val="BodyText"/>
        <w:spacing w:before="33"/>
        <w:ind w:left="654"/>
      </w:pPr>
      <w:r>
        <w:rPr/>
        <w:t>IEC 61010-2*010: 2003 Safety requirements for electrical equipment for measurement.</w:t>
      </w:r>
    </w:p>
    <w:p>
      <w:pPr>
        <w:pStyle w:val="BodyText"/>
        <w:tabs>
          <w:tab w:pos="2972" w:val="left" w:leader="none"/>
        </w:tabs>
        <w:spacing w:line="268" w:lineRule="auto" w:before="27"/>
        <w:ind w:left="645" w:right="1103" w:firstLine="9"/>
      </w:pPr>
      <w:r>
        <w:rPr/>
        <w:t>(МЭК</w:t>
      </w:r>
      <w:r>
        <w:rPr>
          <w:spacing w:val="-1"/>
        </w:rPr>
        <w:t> </w:t>
      </w:r>
      <w:r>
        <w:rPr/>
        <w:t>61010*2*</w:t>
        <w:tab/>
        <w:t>control, and laboratory use - Pari 2*010: Particular</w:t>
      </w:r>
      <w:r>
        <w:rPr>
          <w:spacing w:val="-1"/>
        </w:rPr>
        <w:t> </w:t>
      </w:r>
      <w:r>
        <w:rPr/>
        <w:t>requirements</w:t>
      </w:r>
      <w:r>
        <w:rPr>
          <w:spacing w:val="-1"/>
        </w:rPr>
        <w:t> </w:t>
      </w:r>
      <w:r>
        <w:rPr/>
        <w:t>for 010:2003)</w:t>
        <w:tab/>
        <w:t>laboratory equipment for the heating of</w:t>
      </w:r>
      <w:r>
        <w:rPr>
          <w:spacing w:val="-1"/>
        </w:rPr>
        <w:t> </w:t>
      </w:r>
      <w:r>
        <w:rPr/>
        <w:t>materials</w:t>
      </w:r>
    </w:p>
    <w:p>
      <w:pPr>
        <w:pStyle w:val="BodyText"/>
        <w:spacing w:line="261" w:lineRule="auto" w:before="3"/>
        <w:ind w:left="2970" w:right="230" w:firstLine="5"/>
        <w:jc w:val="both"/>
      </w:pPr>
      <w:r>
        <w:rPr/>
        <w:t>(Безопасность электрических контрольно-измерительных приборов и лабораторного оборудования - Часть 2-010: Частные требования к лабораторному оборудованию для нагревания материалов)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4215" w:val="left" w:leader="none"/>
          <w:tab w:pos="9102" w:val="left" w:leader="none"/>
        </w:tabs>
        <w:spacing w:before="120"/>
        <w:ind w:left="117"/>
        <w:jc w:val="both"/>
      </w:pPr>
      <w:r>
        <w:rPr/>
        <w:t>УДК</w:t>
      </w:r>
      <w:r>
        <w:rPr>
          <w:spacing w:val="-1"/>
        </w:rPr>
        <w:t> </w:t>
      </w:r>
      <w:r>
        <w:rPr/>
        <w:t>621.317.799:006.354</w:t>
        <w:tab/>
        <w:t>МКС</w:t>
      </w:r>
      <w:r>
        <w:rPr>
          <w:spacing w:val="-1"/>
        </w:rPr>
        <w:t> </w:t>
      </w:r>
      <w:r>
        <w:rPr/>
        <w:t>19.080.71.040.20</w:t>
        <w:tab/>
        <w:t>ЮТ</w:t>
      </w:r>
    </w:p>
    <w:p>
      <w:pPr>
        <w:pStyle w:val="BodyText"/>
        <w:spacing w:before="4"/>
        <w:rPr>
          <w:sz w:val="21"/>
        </w:rPr>
      </w:pPr>
    </w:p>
    <w:p>
      <w:pPr>
        <w:pStyle w:val="BodyText"/>
        <w:tabs>
          <w:tab w:pos="9718" w:val="left" w:leader="none"/>
        </w:tabs>
        <w:spacing w:line="268" w:lineRule="auto"/>
        <w:ind w:left="123" w:right="101" w:firstLine="54"/>
        <w:jc w:val="both"/>
      </w:pPr>
      <w:r>
        <w:rPr/>
        <w:t>Ключевые слова: оборудование, механическое, перемешивание, взбалтывание, единичная неисправность, сеть, защита, опасность, нормальное применение, перегрев, взрыв, разрушение. </w:t>
      </w:r>
      <w:r>
        <w:rPr>
          <w:u w:val="thick"/>
        </w:rPr>
        <w:t>испытания, поражение электрическим</w:t>
      </w:r>
      <w:r>
        <w:rPr>
          <w:spacing w:val="-13"/>
          <w:u w:val="thick"/>
        </w:rPr>
        <w:t> </w:t>
      </w:r>
      <w:r>
        <w:rPr>
          <w:u w:val="thick"/>
        </w:rPr>
        <w:t>током.</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95"/>
        <w:ind w:left="1696" w:right="1669" w:firstLine="0"/>
        <w:jc w:val="center"/>
        <w:rPr>
          <w:b/>
          <w:sz w:val="16"/>
        </w:rPr>
      </w:pPr>
      <w:r>
        <w:rPr>
          <w:b/>
          <w:sz w:val="16"/>
        </w:rPr>
        <w:t>Подписано в печать 02.03.2015. Формат 60x84'/».</w:t>
      </w:r>
    </w:p>
    <w:p>
      <w:pPr>
        <w:spacing w:before="157"/>
        <w:ind w:left="1684" w:right="1674" w:firstLine="0"/>
        <w:jc w:val="center"/>
        <w:rPr>
          <w:b/>
          <w:sz w:val="16"/>
        </w:rPr>
      </w:pPr>
      <w:r>
        <w:rPr>
          <w:b/>
          <w:sz w:val="16"/>
        </w:rPr>
        <w:t>Уел. печ. л. 1.40. Тираж 33 экз. Зак. 752.</w:t>
      </w:r>
    </w:p>
    <w:p>
      <w:pPr>
        <w:spacing w:line="441" w:lineRule="auto" w:before="157"/>
        <w:ind w:left="1696" w:right="1674" w:firstLine="0"/>
        <w:jc w:val="center"/>
        <w:rPr>
          <w:b/>
          <w:sz w:val="16"/>
        </w:rPr>
      </w:pPr>
      <w:r>
        <w:rPr>
          <w:b/>
          <w:spacing w:val="-10"/>
          <w:sz w:val="16"/>
        </w:rPr>
        <w:t>Подготовлено </w:t>
      </w:r>
      <w:r>
        <w:rPr>
          <w:b/>
          <w:spacing w:val="-5"/>
          <w:sz w:val="16"/>
        </w:rPr>
        <w:t>на </w:t>
      </w:r>
      <w:r>
        <w:rPr>
          <w:b/>
          <w:spacing w:val="-8"/>
          <w:sz w:val="16"/>
        </w:rPr>
        <w:t>ооюее </w:t>
      </w:r>
      <w:r>
        <w:rPr>
          <w:b/>
          <w:spacing w:val="-10"/>
          <w:sz w:val="16"/>
        </w:rPr>
        <w:t>электронной </w:t>
      </w:r>
      <w:r>
        <w:rPr>
          <w:b/>
          <w:spacing w:val="-9"/>
          <w:sz w:val="16"/>
        </w:rPr>
        <w:t>версии, </w:t>
      </w:r>
      <w:r>
        <w:rPr>
          <w:b/>
          <w:spacing w:val="-10"/>
          <w:sz w:val="16"/>
        </w:rPr>
        <w:t>предоставленной разработчиком </w:t>
      </w:r>
      <w:r>
        <w:rPr>
          <w:b/>
          <w:spacing w:val="-11"/>
          <w:sz w:val="16"/>
        </w:rPr>
        <w:t>стандарта </w:t>
      </w:r>
      <w:r>
        <w:rPr>
          <w:b/>
          <w:spacing w:val="-8"/>
          <w:sz w:val="16"/>
        </w:rPr>
        <w:t>ФГУП </w:t>
      </w:r>
      <w:r>
        <w:rPr>
          <w:b/>
          <w:spacing w:val="-10"/>
          <w:sz w:val="16"/>
        </w:rPr>
        <w:t>«СТАНДАРТИНФОРМ»</w:t>
      </w:r>
    </w:p>
    <w:p>
      <w:pPr>
        <w:tabs>
          <w:tab w:pos="5294" w:val="left" w:leader="none"/>
        </w:tabs>
        <w:spacing w:line="280" w:lineRule="auto" w:before="0"/>
        <w:ind w:left="3264" w:right="3418" w:firstLine="230"/>
        <w:jc w:val="left"/>
        <w:rPr>
          <w:b/>
          <w:sz w:val="16"/>
        </w:rPr>
      </w:pPr>
      <w:r>
        <w:rPr>
          <w:b/>
          <w:spacing w:val="-9"/>
          <w:sz w:val="16"/>
        </w:rPr>
        <w:t>123995 </w:t>
      </w:r>
      <w:r>
        <w:rPr>
          <w:b/>
          <w:spacing w:val="-10"/>
          <w:sz w:val="16"/>
        </w:rPr>
        <w:t>Москва. </w:t>
      </w:r>
      <w:r>
        <w:rPr>
          <w:b/>
          <w:spacing w:val="-9"/>
          <w:sz w:val="16"/>
        </w:rPr>
        <w:t>Гранатный </w:t>
      </w:r>
      <w:r>
        <w:rPr>
          <w:b/>
          <w:spacing w:val="-8"/>
          <w:sz w:val="16"/>
        </w:rPr>
        <w:t>пер.. </w:t>
      </w:r>
      <w:r>
        <w:rPr>
          <w:b/>
          <w:spacing w:val="-10"/>
          <w:sz w:val="16"/>
        </w:rPr>
        <w:t>4. </w:t>
      </w:r>
      <w:hyperlink r:id="rId12">
        <w:r>
          <w:rPr>
            <w:b/>
            <w:spacing w:val="-10"/>
            <w:sz w:val="16"/>
          </w:rPr>
          <w:t>www.gostkifo.ru</w:t>
        </w:r>
      </w:hyperlink>
      <w:r>
        <w:rPr>
          <w:b/>
          <w:spacing w:val="-10"/>
          <w:sz w:val="16"/>
        </w:rPr>
        <w:tab/>
      </w:r>
      <w:hyperlink r:id="rId13">
        <w:r>
          <w:rPr>
            <w:b/>
            <w:spacing w:val="-10"/>
            <w:sz w:val="16"/>
          </w:rPr>
          <w:t>info@gostinfo.ru</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p>
      <w:pPr>
        <w:spacing w:after="0"/>
        <w:rPr>
          <w:sz w:val="28"/>
        </w:rPr>
        <w:sectPr>
          <w:type w:val="continuous"/>
          <w:pgSz w:w="11900" w:h="16840"/>
          <w:pgMar w:top="720" w:bottom="700" w:left="1480" w:right="580"/>
        </w:sectPr>
      </w:pPr>
    </w:p>
    <w:p>
      <w:pPr>
        <w:pStyle w:val="Heading4"/>
        <w:spacing w:before="94"/>
        <w:ind w:left="120"/>
      </w:pPr>
      <w:hyperlink r:id="rId14">
        <w:r>
          <w:rPr>
            <w:color w:val="0000FF"/>
            <w:spacing w:val="-11"/>
            <w:u w:val="single" w:color="0000FF"/>
          </w:rPr>
          <w:t>Elec.ru</w:t>
        </w:r>
      </w:hyperlink>
    </w:p>
    <w:p>
      <w:pPr>
        <w:spacing w:before="145"/>
        <w:ind w:left="120" w:right="0" w:firstLine="0"/>
        <w:jc w:val="left"/>
        <w:rPr>
          <w:sz w:val="16"/>
        </w:rPr>
      </w:pPr>
      <w:r>
        <w:rPr/>
        <w:br w:type="column"/>
      </w:r>
      <w:r>
        <w:rPr>
          <w:sz w:val="16"/>
        </w:rPr>
        <w:t>Электротехническая библиотека Elec.ru</w:t>
      </w:r>
    </w:p>
    <w:sectPr>
      <w:type w:val="continuous"/>
      <w:pgSz w:w="11900" w:h="16840"/>
      <w:pgMar w:top="720" w:bottom="700" w:left="1480" w:right="580"/>
      <w:cols w:num="2" w:equalWidth="0">
        <w:col w:w="642" w:space="5229"/>
        <w:col w:w="396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805.273743pt;width:151.5pt;height:10.95pt;mso-position-horizontal-relative:page;mso-position-vertical-relative:page;z-index:-203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5.174pt;margin-top:25.075926pt;width:28.1pt;height:12.65pt;mso-position-horizontal-relative:page;mso-position-vertical-relative:page;z-index:-20440"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204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25.67391pt;width:151.5pt;height:10.95pt;mso-position-horizontal-relative:page;mso-position-vertical-relative:page;z-index:-20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73935pt;width:151.5pt;height:10.95pt;mso-position-horizontal-relative:page;mso-position-vertical-relative:page;z-index:-203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16" w:hanging="81"/>
      </w:pPr>
      <w:rPr>
        <w:rFonts w:hint="default" w:ascii="Arial" w:hAnsi="Arial" w:eastAsia="Arial" w:cs="Arial"/>
        <w:b/>
        <w:bCs/>
        <w:w w:val="99"/>
        <w:sz w:val="16"/>
        <w:szCs w:val="16"/>
      </w:rPr>
    </w:lvl>
    <w:lvl w:ilvl="1">
      <w:start w:val="0"/>
      <w:numFmt w:val="bullet"/>
      <w:lvlText w:val="•"/>
      <w:lvlJc w:val="left"/>
      <w:pPr>
        <w:ind w:left="1137" w:hanging="81"/>
      </w:pPr>
      <w:rPr>
        <w:rFonts w:hint="default"/>
      </w:rPr>
    </w:lvl>
    <w:lvl w:ilvl="2">
      <w:start w:val="0"/>
      <w:numFmt w:val="bullet"/>
      <w:lvlText w:val="•"/>
      <w:lvlJc w:val="left"/>
      <w:pPr>
        <w:ind w:left="2055" w:hanging="81"/>
      </w:pPr>
      <w:rPr>
        <w:rFonts w:hint="default"/>
      </w:rPr>
    </w:lvl>
    <w:lvl w:ilvl="3">
      <w:start w:val="0"/>
      <w:numFmt w:val="bullet"/>
      <w:lvlText w:val="•"/>
      <w:lvlJc w:val="left"/>
      <w:pPr>
        <w:ind w:left="2973" w:hanging="81"/>
      </w:pPr>
      <w:rPr>
        <w:rFonts w:hint="default"/>
      </w:rPr>
    </w:lvl>
    <w:lvl w:ilvl="4">
      <w:start w:val="0"/>
      <w:numFmt w:val="bullet"/>
      <w:lvlText w:val="•"/>
      <w:lvlJc w:val="left"/>
      <w:pPr>
        <w:ind w:left="3891" w:hanging="81"/>
      </w:pPr>
      <w:rPr>
        <w:rFonts w:hint="default"/>
      </w:rPr>
    </w:lvl>
    <w:lvl w:ilvl="5">
      <w:start w:val="0"/>
      <w:numFmt w:val="bullet"/>
      <w:lvlText w:val="•"/>
      <w:lvlJc w:val="left"/>
      <w:pPr>
        <w:ind w:left="4809" w:hanging="81"/>
      </w:pPr>
      <w:rPr>
        <w:rFonts w:hint="default"/>
      </w:rPr>
    </w:lvl>
    <w:lvl w:ilvl="6">
      <w:start w:val="0"/>
      <w:numFmt w:val="bullet"/>
      <w:lvlText w:val="•"/>
      <w:lvlJc w:val="left"/>
      <w:pPr>
        <w:ind w:left="5726" w:hanging="81"/>
      </w:pPr>
      <w:rPr>
        <w:rFonts w:hint="default"/>
      </w:rPr>
    </w:lvl>
    <w:lvl w:ilvl="7">
      <w:start w:val="0"/>
      <w:numFmt w:val="bullet"/>
      <w:lvlText w:val="•"/>
      <w:lvlJc w:val="left"/>
      <w:pPr>
        <w:ind w:left="6644" w:hanging="81"/>
      </w:pPr>
      <w:rPr>
        <w:rFonts w:hint="default"/>
      </w:rPr>
    </w:lvl>
    <w:lvl w:ilvl="8">
      <w:start w:val="0"/>
      <w:numFmt w:val="bullet"/>
      <w:lvlText w:val="•"/>
      <w:lvlJc w:val="left"/>
      <w:pPr>
        <w:ind w:left="7562" w:hanging="81"/>
      </w:pPr>
      <w:rPr>
        <w:rFonts w:hint="default"/>
      </w:rPr>
    </w:lvl>
  </w:abstractNum>
  <w:abstractNum w:abstractNumId="8">
    <w:multiLevelType w:val="hybridMultilevel"/>
    <w:lvl w:ilvl="0">
      <w:start w:val="9"/>
      <w:numFmt w:val="decimal"/>
      <w:lvlText w:val="%1"/>
      <w:lvlJc w:val="left"/>
      <w:pPr>
        <w:ind w:left="640" w:hanging="201"/>
        <w:jc w:val="left"/>
      </w:pPr>
      <w:rPr>
        <w:rFonts w:hint="default" w:ascii="Arial" w:hAnsi="Arial" w:eastAsia="Arial" w:cs="Arial"/>
        <w:b/>
        <w:bCs/>
        <w:w w:val="99"/>
        <w:sz w:val="24"/>
        <w:szCs w:val="24"/>
      </w:rPr>
    </w:lvl>
    <w:lvl w:ilvl="1">
      <w:start w:val="0"/>
      <w:numFmt w:val="bullet"/>
      <w:lvlText w:val="•"/>
      <w:lvlJc w:val="left"/>
      <w:pPr>
        <w:ind w:left="1564" w:hanging="201"/>
      </w:pPr>
      <w:rPr>
        <w:rFonts w:hint="default"/>
      </w:rPr>
    </w:lvl>
    <w:lvl w:ilvl="2">
      <w:start w:val="0"/>
      <w:numFmt w:val="bullet"/>
      <w:lvlText w:val="•"/>
      <w:lvlJc w:val="left"/>
      <w:pPr>
        <w:ind w:left="2488" w:hanging="201"/>
      </w:pPr>
      <w:rPr>
        <w:rFonts w:hint="default"/>
      </w:rPr>
    </w:lvl>
    <w:lvl w:ilvl="3">
      <w:start w:val="0"/>
      <w:numFmt w:val="bullet"/>
      <w:lvlText w:val="•"/>
      <w:lvlJc w:val="left"/>
      <w:pPr>
        <w:ind w:left="3412" w:hanging="201"/>
      </w:pPr>
      <w:rPr>
        <w:rFonts w:hint="default"/>
      </w:rPr>
    </w:lvl>
    <w:lvl w:ilvl="4">
      <w:start w:val="0"/>
      <w:numFmt w:val="bullet"/>
      <w:lvlText w:val="•"/>
      <w:lvlJc w:val="left"/>
      <w:pPr>
        <w:ind w:left="4336" w:hanging="201"/>
      </w:pPr>
      <w:rPr>
        <w:rFonts w:hint="default"/>
      </w:rPr>
    </w:lvl>
    <w:lvl w:ilvl="5">
      <w:start w:val="0"/>
      <w:numFmt w:val="bullet"/>
      <w:lvlText w:val="•"/>
      <w:lvlJc w:val="left"/>
      <w:pPr>
        <w:ind w:left="5260" w:hanging="201"/>
      </w:pPr>
      <w:rPr>
        <w:rFonts w:hint="default"/>
      </w:rPr>
    </w:lvl>
    <w:lvl w:ilvl="6">
      <w:start w:val="0"/>
      <w:numFmt w:val="bullet"/>
      <w:lvlText w:val="•"/>
      <w:lvlJc w:val="left"/>
      <w:pPr>
        <w:ind w:left="6184" w:hanging="201"/>
      </w:pPr>
      <w:rPr>
        <w:rFonts w:hint="default"/>
      </w:rPr>
    </w:lvl>
    <w:lvl w:ilvl="7">
      <w:start w:val="0"/>
      <w:numFmt w:val="bullet"/>
      <w:lvlText w:val="•"/>
      <w:lvlJc w:val="left"/>
      <w:pPr>
        <w:ind w:left="7108" w:hanging="201"/>
      </w:pPr>
      <w:rPr>
        <w:rFonts w:hint="default"/>
      </w:rPr>
    </w:lvl>
    <w:lvl w:ilvl="8">
      <w:start w:val="0"/>
      <w:numFmt w:val="bullet"/>
      <w:lvlText w:val="•"/>
      <w:lvlJc w:val="left"/>
      <w:pPr>
        <w:ind w:left="8032" w:hanging="201"/>
      </w:pPr>
      <w:rPr>
        <w:rFonts w:hint="default"/>
      </w:rPr>
    </w:lvl>
  </w:abstractNum>
  <w:abstractNum w:abstractNumId="7">
    <w:multiLevelType w:val="hybridMultilevel"/>
    <w:lvl w:ilvl="0">
      <w:start w:val="1"/>
      <w:numFmt w:val="decimal"/>
      <w:lvlText w:val="%1)"/>
      <w:lvlJc w:val="left"/>
      <w:pPr>
        <w:ind w:left="873" w:hanging="216"/>
        <w:jc w:val="left"/>
      </w:pPr>
      <w:rPr>
        <w:rFonts w:hint="default" w:ascii="Arial" w:hAnsi="Arial" w:eastAsia="Arial" w:cs="Arial"/>
        <w:b/>
        <w:bCs/>
        <w:w w:val="99"/>
        <w:sz w:val="18"/>
        <w:szCs w:val="18"/>
      </w:rPr>
    </w:lvl>
    <w:lvl w:ilvl="1">
      <w:start w:val="0"/>
      <w:numFmt w:val="bullet"/>
      <w:lvlText w:val="•"/>
      <w:lvlJc w:val="left"/>
      <w:pPr>
        <w:ind w:left="1780" w:hanging="216"/>
      </w:pPr>
      <w:rPr>
        <w:rFonts w:hint="default"/>
      </w:rPr>
    </w:lvl>
    <w:lvl w:ilvl="2">
      <w:start w:val="0"/>
      <w:numFmt w:val="bullet"/>
      <w:lvlText w:val="•"/>
      <w:lvlJc w:val="left"/>
      <w:pPr>
        <w:ind w:left="2680" w:hanging="216"/>
      </w:pPr>
      <w:rPr>
        <w:rFonts w:hint="default"/>
      </w:rPr>
    </w:lvl>
    <w:lvl w:ilvl="3">
      <w:start w:val="0"/>
      <w:numFmt w:val="bullet"/>
      <w:lvlText w:val="•"/>
      <w:lvlJc w:val="left"/>
      <w:pPr>
        <w:ind w:left="3580" w:hanging="216"/>
      </w:pPr>
      <w:rPr>
        <w:rFonts w:hint="default"/>
      </w:rPr>
    </w:lvl>
    <w:lvl w:ilvl="4">
      <w:start w:val="0"/>
      <w:numFmt w:val="bullet"/>
      <w:lvlText w:val="•"/>
      <w:lvlJc w:val="left"/>
      <w:pPr>
        <w:ind w:left="4480" w:hanging="216"/>
      </w:pPr>
      <w:rPr>
        <w:rFonts w:hint="default"/>
      </w:rPr>
    </w:lvl>
    <w:lvl w:ilvl="5">
      <w:start w:val="0"/>
      <w:numFmt w:val="bullet"/>
      <w:lvlText w:val="•"/>
      <w:lvlJc w:val="left"/>
      <w:pPr>
        <w:ind w:left="5380" w:hanging="216"/>
      </w:pPr>
      <w:rPr>
        <w:rFonts w:hint="default"/>
      </w:rPr>
    </w:lvl>
    <w:lvl w:ilvl="6">
      <w:start w:val="0"/>
      <w:numFmt w:val="bullet"/>
      <w:lvlText w:val="•"/>
      <w:lvlJc w:val="left"/>
      <w:pPr>
        <w:ind w:left="6280" w:hanging="216"/>
      </w:pPr>
      <w:rPr>
        <w:rFonts w:hint="default"/>
      </w:rPr>
    </w:lvl>
    <w:lvl w:ilvl="7">
      <w:start w:val="0"/>
      <w:numFmt w:val="bullet"/>
      <w:lvlText w:val="•"/>
      <w:lvlJc w:val="left"/>
      <w:pPr>
        <w:ind w:left="7180" w:hanging="216"/>
      </w:pPr>
      <w:rPr>
        <w:rFonts w:hint="default"/>
      </w:rPr>
    </w:lvl>
    <w:lvl w:ilvl="8">
      <w:start w:val="0"/>
      <w:numFmt w:val="bullet"/>
      <w:lvlText w:val="•"/>
      <w:lvlJc w:val="left"/>
      <w:pPr>
        <w:ind w:left="8080" w:hanging="216"/>
      </w:pPr>
      <w:rPr>
        <w:rFonts w:hint="default"/>
      </w:rPr>
    </w:lvl>
  </w:abstractNum>
  <w:abstractNum w:abstractNumId="6">
    <w:multiLevelType w:val="hybridMultilevel"/>
    <w:lvl w:ilvl="0">
      <w:start w:val="1"/>
      <w:numFmt w:val="lowerLetter"/>
      <w:lvlText w:val="%1)"/>
      <w:lvlJc w:val="left"/>
      <w:pPr>
        <w:ind w:left="118" w:hanging="422"/>
        <w:jc w:val="left"/>
      </w:pPr>
      <w:rPr>
        <w:rFonts w:hint="default"/>
        <w:b/>
        <w:bCs/>
        <w:w w:val="99"/>
      </w:rPr>
    </w:lvl>
    <w:lvl w:ilvl="1">
      <w:start w:val="0"/>
      <w:numFmt w:val="bullet"/>
      <w:lvlText w:val="•"/>
      <w:lvlJc w:val="left"/>
      <w:pPr>
        <w:ind w:left="1096" w:hanging="422"/>
      </w:pPr>
      <w:rPr>
        <w:rFonts w:hint="default"/>
      </w:rPr>
    </w:lvl>
    <w:lvl w:ilvl="2">
      <w:start w:val="0"/>
      <w:numFmt w:val="bullet"/>
      <w:lvlText w:val="•"/>
      <w:lvlJc w:val="left"/>
      <w:pPr>
        <w:ind w:left="2072" w:hanging="422"/>
      </w:pPr>
      <w:rPr>
        <w:rFonts w:hint="default"/>
      </w:rPr>
    </w:lvl>
    <w:lvl w:ilvl="3">
      <w:start w:val="0"/>
      <w:numFmt w:val="bullet"/>
      <w:lvlText w:val="•"/>
      <w:lvlJc w:val="left"/>
      <w:pPr>
        <w:ind w:left="3048" w:hanging="422"/>
      </w:pPr>
      <w:rPr>
        <w:rFonts w:hint="default"/>
      </w:rPr>
    </w:lvl>
    <w:lvl w:ilvl="4">
      <w:start w:val="0"/>
      <w:numFmt w:val="bullet"/>
      <w:lvlText w:val="•"/>
      <w:lvlJc w:val="left"/>
      <w:pPr>
        <w:ind w:left="4024" w:hanging="422"/>
      </w:pPr>
      <w:rPr>
        <w:rFonts w:hint="default"/>
      </w:rPr>
    </w:lvl>
    <w:lvl w:ilvl="5">
      <w:start w:val="0"/>
      <w:numFmt w:val="bullet"/>
      <w:lvlText w:val="•"/>
      <w:lvlJc w:val="left"/>
      <w:pPr>
        <w:ind w:left="5000" w:hanging="422"/>
      </w:pPr>
      <w:rPr>
        <w:rFonts w:hint="default"/>
      </w:rPr>
    </w:lvl>
    <w:lvl w:ilvl="6">
      <w:start w:val="0"/>
      <w:numFmt w:val="bullet"/>
      <w:lvlText w:val="•"/>
      <w:lvlJc w:val="left"/>
      <w:pPr>
        <w:ind w:left="5976" w:hanging="422"/>
      </w:pPr>
      <w:rPr>
        <w:rFonts w:hint="default"/>
      </w:rPr>
    </w:lvl>
    <w:lvl w:ilvl="7">
      <w:start w:val="0"/>
      <w:numFmt w:val="bullet"/>
      <w:lvlText w:val="•"/>
      <w:lvlJc w:val="left"/>
      <w:pPr>
        <w:ind w:left="6952" w:hanging="422"/>
      </w:pPr>
      <w:rPr>
        <w:rFonts w:hint="default"/>
      </w:rPr>
    </w:lvl>
    <w:lvl w:ilvl="8">
      <w:start w:val="0"/>
      <w:numFmt w:val="bullet"/>
      <w:lvlText w:val="•"/>
      <w:lvlJc w:val="left"/>
      <w:pPr>
        <w:ind w:left="7928" w:hanging="422"/>
      </w:pPr>
      <w:rPr>
        <w:rFonts w:hint="default"/>
      </w:rPr>
    </w:lvl>
  </w:abstractNum>
  <w:abstractNum w:abstractNumId="5">
    <w:multiLevelType w:val="hybridMultilevel"/>
    <w:lvl w:ilvl="0">
      <w:start w:val="7"/>
      <w:numFmt w:val="decimal"/>
      <w:lvlText w:val="%1"/>
      <w:lvlJc w:val="left"/>
      <w:pPr>
        <w:ind w:left="927" w:hanging="301"/>
        <w:jc w:val="left"/>
      </w:pPr>
      <w:rPr>
        <w:rFonts w:hint="default"/>
      </w:rPr>
    </w:lvl>
    <w:lvl w:ilvl="1">
      <w:start w:val="2"/>
      <w:numFmt w:val="decimal"/>
      <w:lvlText w:val="%1.%2"/>
      <w:lvlJc w:val="left"/>
      <w:pPr>
        <w:ind w:left="927" w:hanging="301"/>
        <w:jc w:val="left"/>
      </w:pPr>
      <w:rPr>
        <w:rFonts w:hint="default" w:ascii="Arial" w:hAnsi="Arial" w:eastAsia="Arial" w:cs="Arial"/>
        <w:b/>
        <w:bCs/>
        <w:w w:val="99"/>
        <w:sz w:val="18"/>
        <w:szCs w:val="18"/>
      </w:rPr>
    </w:lvl>
    <w:lvl w:ilvl="2">
      <w:start w:val="101"/>
      <w:numFmt w:val="decimal"/>
      <w:lvlText w:val="%1.%2.%3"/>
      <w:lvlJc w:val="left"/>
      <w:pPr>
        <w:ind w:left="1350" w:hanging="724"/>
        <w:jc w:val="left"/>
      </w:pPr>
      <w:rPr>
        <w:rFonts w:hint="default" w:ascii="Arial" w:hAnsi="Arial" w:eastAsia="Arial" w:cs="Arial"/>
        <w:b/>
        <w:bCs/>
        <w:w w:val="99"/>
        <w:sz w:val="18"/>
        <w:szCs w:val="18"/>
      </w:rPr>
    </w:lvl>
    <w:lvl w:ilvl="3">
      <w:start w:val="0"/>
      <w:numFmt w:val="bullet"/>
      <w:lvlText w:val="•"/>
      <w:lvlJc w:val="left"/>
      <w:pPr>
        <w:ind w:left="3248" w:hanging="724"/>
      </w:pPr>
      <w:rPr>
        <w:rFonts w:hint="default"/>
      </w:rPr>
    </w:lvl>
    <w:lvl w:ilvl="4">
      <w:start w:val="0"/>
      <w:numFmt w:val="bullet"/>
      <w:lvlText w:val="•"/>
      <w:lvlJc w:val="left"/>
      <w:pPr>
        <w:ind w:left="4193" w:hanging="724"/>
      </w:pPr>
      <w:rPr>
        <w:rFonts w:hint="default"/>
      </w:rPr>
    </w:lvl>
    <w:lvl w:ilvl="5">
      <w:start w:val="0"/>
      <w:numFmt w:val="bullet"/>
      <w:lvlText w:val="•"/>
      <w:lvlJc w:val="left"/>
      <w:pPr>
        <w:ind w:left="5137" w:hanging="724"/>
      </w:pPr>
      <w:rPr>
        <w:rFonts w:hint="default"/>
      </w:rPr>
    </w:lvl>
    <w:lvl w:ilvl="6">
      <w:start w:val="0"/>
      <w:numFmt w:val="bullet"/>
      <w:lvlText w:val="•"/>
      <w:lvlJc w:val="left"/>
      <w:pPr>
        <w:ind w:left="6082" w:hanging="724"/>
      </w:pPr>
      <w:rPr>
        <w:rFonts w:hint="default"/>
      </w:rPr>
    </w:lvl>
    <w:lvl w:ilvl="7">
      <w:start w:val="0"/>
      <w:numFmt w:val="bullet"/>
      <w:lvlText w:val="•"/>
      <w:lvlJc w:val="left"/>
      <w:pPr>
        <w:ind w:left="7026" w:hanging="724"/>
      </w:pPr>
      <w:rPr>
        <w:rFonts w:hint="default"/>
      </w:rPr>
    </w:lvl>
    <w:lvl w:ilvl="8">
      <w:start w:val="0"/>
      <w:numFmt w:val="bullet"/>
      <w:lvlText w:val="•"/>
      <w:lvlJc w:val="left"/>
      <w:pPr>
        <w:ind w:left="7971" w:hanging="724"/>
      </w:pPr>
      <w:rPr>
        <w:rFonts w:hint="default"/>
      </w:rPr>
    </w:lvl>
  </w:abstractNum>
  <w:abstractNum w:abstractNumId="4">
    <w:multiLevelType w:val="hybridMultilevel"/>
    <w:lvl w:ilvl="0">
      <w:start w:val="1"/>
      <w:numFmt w:val="decimal"/>
      <w:lvlText w:val="%1"/>
      <w:lvlJc w:val="left"/>
      <w:pPr>
        <w:ind w:left="838" w:hanging="190"/>
        <w:jc w:val="left"/>
      </w:pPr>
      <w:rPr>
        <w:rFonts w:hint="default" w:ascii="Arial" w:hAnsi="Arial" w:eastAsia="Arial" w:cs="Arial"/>
        <w:b/>
        <w:bCs/>
        <w:w w:val="99"/>
        <w:sz w:val="24"/>
        <w:szCs w:val="24"/>
      </w:rPr>
    </w:lvl>
    <w:lvl w:ilvl="1">
      <w:start w:val="0"/>
      <w:numFmt w:val="bullet"/>
      <w:lvlText w:val="•"/>
      <w:lvlJc w:val="left"/>
      <w:pPr>
        <w:ind w:left="980" w:hanging="190"/>
      </w:pPr>
      <w:rPr>
        <w:rFonts w:hint="default"/>
      </w:rPr>
    </w:lvl>
    <w:lvl w:ilvl="2">
      <w:start w:val="0"/>
      <w:numFmt w:val="bullet"/>
      <w:lvlText w:val="•"/>
      <w:lvlJc w:val="left"/>
      <w:pPr>
        <w:ind w:left="1971" w:hanging="190"/>
      </w:pPr>
      <w:rPr>
        <w:rFonts w:hint="default"/>
      </w:rPr>
    </w:lvl>
    <w:lvl w:ilvl="3">
      <w:start w:val="0"/>
      <w:numFmt w:val="bullet"/>
      <w:lvlText w:val="•"/>
      <w:lvlJc w:val="left"/>
      <w:pPr>
        <w:ind w:left="2962" w:hanging="190"/>
      </w:pPr>
      <w:rPr>
        <w:rFonts w:hint="default"/>
      </w:rPr>
    </w:lvl>
    <w:lvl w:ilvl="4">
      <w:start w:val="0"/>
      <w:numFmt w:val="bullet"/>
      <w:lvlText w:val="•"/>
      <w:lvlJc w:val="left"/>
      <w:pPr>
        <w:ind w:left="3953" w:hanging="190"/>
      </w:pPr>
      <w:rPr>
        <w:rFonts w:hint="default"/>
      </w:rPr>
    </w:lvl>
    <w:lvl w:ilvl="5">
      <w:start w:val="0"/>
      <w:numFmt w:val="bullet"/>
      <w:lvlText w:val="•"/>
      <w:lvlJc w:val="left"/>
      <w:pPr>
        <w:ind w:left="4944" w:hanging="190"/>
      </w:pPr>
      <w:rPr>
        <w:rFonts w:hint="default"/>
      </w:rPr>
    </w:lvl>
    <w:lvl w:ilvl="6">
      <w:start w:val="0"/>
      <w:numFmt w:val="bullet"/>
      <w:lvlText w:val="•"/>
      <w:lvlJc w:val="left"/>
      <w:pPr>
        <w:ind w:left="5935" w:hanging="190"/>
      </w:pPr>
      <w:rPr>
        <w:rFonts w:hint="default"/>
      </w:rPr>
    </w:lvl>
    <w:lvl w:ilvl="7">
      <w:start w:val="0"/>
      <w:numFmt w:val="bullet"/>
      <w:lvlText w:val="•"/>
      <w:lvlJc w:val="left"/>
      <w:pPr>
        <w:ind w:left="6926" w:hanging="190"/>
      </w:pPr>
      <w:rPr>
        <w:rFonts w:hint="default"/>
      </w:rPr>
    </w:lvl>
    <w:lvl w:ilvl="8">
      <w:start w:val="0"/>
      <w:numFmt w:val="bullet"/>
      <w:lvlText w:val="•"/>
      <w:lvlJc w:val="left"/>
      <w:pPr>
        <w:ind w:left="7917" w:hanging="190"/>
      </w:pPr>
      <w:rPr>
        <w:rFonts w:hint="default"/>
      </w:rPr>
    </w:lvl>
  </w:abstractNum>
  <w:abstractNum w:abstractNumId="3">
    <w:multiLevelType w:val="hybridMultilevel"/>
    <w:lvl w:ilvl="0">
      <w:start w:val="0"/>
      <w:numFmt w:val="bullet"/>
      <w:lvlText w:val="•"/>
      <w:lvlJc w:val="left"/>
      <w:pPr>
        <w:ind w:left="745" w:hanging="123"/>
      </w:pPr>
      <w:rPr>
        <w:rFonts w:hint="default" w:ascii="Arial" w:hAnsi="Arial" w:eastAsia="Arial" w:cs="Arial"/>
        <w:b/>
        <w:bCs/>
        <w:w w:val="99"/>
        <w:sz w:val="18"/>
        <w:szCs w:val="18"/>
      </w:rPr>
    </w:lvl>
    <w:lvl w:ilvl="1">
      <w:start w:val="0"/>
      <w:numFmt w:val="bullet"/>
      <w:lvlText w:val="•"/>
      <w:lvlJc w:val="left"/>
      <w:pPr>
        <w:ind w:left="1652" w:hanging="123"/>
      </w:pPr>
      <w:rPr>
        <w:rFonts w:hint="default"/>
      </w:rPr>
    </w:lvl>
    <w:lvl w:ilvl="2">
      <w:start w:val="0"/>
      <w:numFmt w:val="bullet"/>
      <w:lvlText w:val="•"/>
      <w:lvlJc w:val="left"/>
      <w:pPr>
        <w:ind w:left="2564" w:hanging="123"/>
      </w:pPr>
      <w:rPr>
        <w:rFonts w:hint="default"/>
      </w:rPr>
    </w:lvl>
    <w:lvl w:ilvl="3">
      <w:start w:val="0"/>
      <w:numFmt w:val="bullet"/>
      <w:lvlText w:val="•"/>
      <w:lvlJc w:val="left"/>
      <w:pPr>
        <w:ind w:left="3476" w:hanging="123"/>
      </w:pPr>
      <w:rPr>
        <w:rFonts w:hint="default"/>
      </w:rPr>
    </w:lvl>
    <w:lvl w:ilvl="4">
      <w:start w:val="0"/>
      <w:numFmt w:val="bullet"/>
      <w:lvlText w:val="•"/>
      <w:lvlJc w:val="left"/>
      <w:pPr>
        <w:ind w:left="4388" w:hanging="123"/>
      </w:pPr>
      <w:rPr>
        <w:rFonts w:hint="default"/>
      </w:rPr>
    </w:lvl>
    <w:lvl w:ilvl="5">
      <w:start w:val="0"/>
      <w:numFmt w:val="bullet"/>
      <w:lvlText w:val="•"/>
      <w:lvlJc w:val="left"/>
      <w:pPr>
        <w:ind w:left="5300" w:hanging="123"/>
      </w:pPr>
      <w:rPr>
        <w:rFonts w:hint="default"/>
      </w:rPr>
    </w:lvl>
    <w:lvl w:ilvl="6">
      <w:start w:val="0"/>
      <w:numFmt w:val="bullet"/>
      <w:lvlText w:val="•"/>
      <w:lvlJc w:val="left"/>
      <w:pPr>
        <w:ind w:left="6212" w:hanging="123"/>
      </w:pPr>
      <w:rPr>
        <w:rFonts w:hint="default"/>
      </w:rPr>
    </w:lvl>
    <w:lvl w:ilvl="7">
      <w:start w:val="0"/>
      <w:numFmt w:val="bullet"/>
      <w:lvlText w:val="•"/>
      <w:lvlJc w:val="left"/>
      <w:pPr>
        <w:ind w:left="7124" w:hanging="123"/>
      </w:pPr>
      <w:rPr>
        <w:rFonts w:hint="default"/>
      </w:rPr>
    </w:lvl>
    <w:lvl w:ilvl="8">
      <w:start w:val="0"/>
      <w:numFmt w:val="bullet"/>
      <w:lvlText w:val="•"/>
      <w:lvlJc w:val="left"/>
      <w:pPr>
        <w:ind w:left="8036" w:hanging="123"/>
      </w:pPr>
      <w:rPr>
        <w:rFonts w:hint="default"/>
      </w:rPr>
    </w:lvl>
  </w:abstractNum>
  <w:abstractNum w:abstractNumId="2">
    <w:multiLevelType w:val="hybridMultilevel"/>
    <w:lvl w:ilvl="0">
      <w:start w:val="1"/>
      <w:numFmt w:val="decimal"/>
      <w:lvlText w:val="%1)"/>
      <w:lvlJc w:val="left"/>
      <w:pPr>
        <w:ind w:left="116" w:hanging="211"/>
        <w:jc w:val="left"/>
      </w:pPr>
      <w:rPr>
        <w:rFonts w:hint="default" w:ascii="Arial" w:hAnsi="Arial" w:eastAsia="Arial" w:cs="Arial"/>
        <w:b/>
        <w:bCs/>
        <w:w w:val="99"/>
        <w:sz w:val="18"/>
        <w:szCs w:val="18"/>
      </w:rPr>
    </w:lvl>
    <w:lvl w:ilvl="1">
      <w:start w:val="0"/>
      <w:numFmt w:val="bullet"/>
      <w:lvlText w:val="•"/>
      <w:lvlJc w:val="left"/>
      <w:pPr>
        <w:ind w:left="1094" w:hanging="211"/>
      </w:pPr>
      <w:rPr>
        <w:rFonts w:hint="default"/>
      </w:rPr>
    </w:lvl>
    <w:lvl w:ilvl="2">
      <w:start w:val="0"/>
      <w:numFmt w:val="bullet"/>
      <w:lvlText w:val="•"/>
      <w:lvlJc w:val="left"/>
      <w:pPr>
        <w:ind w:left="2068" w:hanging="211"/>
      </w:pPr>
      <w:rPr>
        <w:rFonts w:hint="default"/>
      </w:rPr>
    </w:lvl>
    <w:lvl w:ilvl="3">
      <w:start w:val="0"/>
      <w:numFmt w:val="bullet"/>
      <w:lvlText w:val="•"/>
      <w:lvlJc w:val="left"/>
      <w:pPr>
        <w:ind w:left="3042" w:hanging="211"/>
      </w:pPr>
      <w:rPr>
        <w:rFonts w:hint="default"/>
      </w:rPr>
    </w:lvl>
    <w:lvl w:ilvl="4">
      <w:start w:val="0"/>
      <w:numFmt w:val="bullet"/>
      <w:lvlText w:val="•"/>
      <w:lvlJc w:val="left"/>
      <w:pPr>
        <w:ind w:left="4016" w:hanging="211"/>
      </w:pPr>
      <w:rPr>
        <w:rFonts w:hint="default"/>
      </w:rPr>
    </w:lvl>
    <w:lvl w:ilvl="5">
      <w:start w:val="0"/>
      <w:numFmt w:val="bullet"/>
      <w:lvlText w:val="•"/>
      <w:lvlJc w:val="left"/>
      <w:pPr>
        <w:ind w:left="4990" w:hanging="211"/>
      </w:pPr>
      <w:rPr>
        <w:rFonts w:hint="default"/>
      </w:rPr>
    </w:lvl>
    <w:lvl w:ilvl="6">
      <w:start w:val="0"/>
      <w:numFmt w:val="bullet"/>
      <w:lvlText w:val="•"/>
      <w:lvlJc w:val="left"/>
      <w:pPr>
        <w:ind w:left="5964" w:hanging="211"/>
      </w:pPr>
      <w:rPr>
        <w:rFonts w:hint="default"/>
      </w:rPr>
    </w:lvl>
    <w:lvl w:ilvl="7">
      <w:start w:val="0"/>
      <w:numFmt w:val="bullet"/>
      <w:lvlText w:val="•"/>
      <w:lvlJc w:val="left"/>
      <w:pPr>
        <w:ind w:left="6938" w:hanging="211"/>
      </w:pPr>
      <w:rPr>
        <w:rFonts w:hint="default"/>
      </w:rPr>
    </w:lvl>
    <w:lvl w:ilvl="8">
      <w:start w:val="0"/>
      <w:numFmt w:val="bullet"/>
      <w:lvlText w:val="•"/>
      <w:lvlJc w:val="left"/>
      <w:pPr>
        <w:ind w:left="7912" w:hanging="211"/>
      </w:pPr>
      <w:rPr>
        <w:rFonts w:hint="default"/>
      </w:rPr>
    </w:lvl>
  </w:abstractNum>
  <w:abstractNum w:abstractNumId="1">
    <w:multiLevelType w:val="hybridMultilevel"/>
    <w:lvl w:ilvl="0">
      <w:start w:val="1"/>
      <w:numFmt w:val="decimal"/>
      <w:lvlText w:val="%1)"/>
      <w:lvlJc w:val="left"/>
      <w:pPr>
        <w:ind w:left="117" w:hanging="301"/>
        <w:jc w:val="left"/>
      </w:pPr>
      <w:rPr>
        <w:rFonts w:hint="default" w:ascii="Arial" w:hAnsi="Arial" w:eastAsia="Arial" w:cs="Arial"/>
        <w:b/>
        <w:bCs/>
        <w:w w:val="99"/>
        <w:sz w:val="18"/>
        <w:szCs w:val="18"/>
      </w:rPr>
    </w:lvl>
    <w:lvl w:ilvl="1">
      <w:start w:val="0"/>
      <w:numFmt w:val="bullet"/>
      <w:lvlText w:val="•"/>
      <w:lvlJc w:val="left"/>
      <w:pPr>
        <w:ind w:left="1094" w:hanging="301"/>
      </w:pPr>
      <w:rPr>
        <w:rFonts w:hint="default"/>
      </w:rPr>
    </w:lvl>
    <w:lvl w:ilvl="2">
      <w:start w:val="0"/>
      <w:numFmt w:val="bullet"/>
      <w:lvlText w:val="•"/>
      <w:lvlJc w:val="left"/>
      <w:pPr>
        <w:ind w:left="2068" w:hanging="301"/>
      </w:pPr>
      <w:rPr>
        <w:rFonts w:hint="default"/>
      </w:rPr>
    </w:lvl>
    <w:lvl w:ilvl="3">
      <w:start w:val="0"/>
      <w:numFmt w:val="bullet"/>
      <w:lvlText w:val="•"/>
      <w:lvlJc w:val="left"/>
      <w:pPr>
        <w:ind w:left="3042" w:hanging="301"/>
      </w:pPr>
      <w:rPr>
        <w:rFonts w:hint="default"/>
      </w:rPr>
    </w:lvl>
    <w:lvl w:ilvl="4">
      <w:start w:val="0"/>
      <w:numFmt w:val="bullet"/>
      <w:lvlText w:val="•"/>
      <w:lvlJc w:val="left"/>
      <w:pPr>
        <w:ind w:left="4016" w:hanging="301"/>
      </w:pPr>
      <w:rPr>
        <w:rFonts w:hint="default"/>
      </w:rPr>
    </w:lvl>
    <w:lvl w:ilvl="5">
      <w:start w:val="0"/>
      <w:numFmt w:val="bullet"/>
      <w:lvlText w:val="•"/>
      <w:lvlJc w:val="left"/>
      <w:pPr>
        <w:ind w:left="4990" w:hanging="301"/>
      </w:pPr>
      <w:rPr>
        <w:rFonts w:hint="default"/>
      </w:rPr>
    </w:lvl>
    <w:lvl w:ilvl="6">
      <w:start w:val="0"/>
      <w:numFmt w:val="bullet"/>
      <w:lvlText w:val="•"/>
      <w:lvlJc w:val="left"/>
      <w:pPr>
        <w:ind w:left="5964" w:hanging="301"/>
      </w:pPr>
      <w:rPr>
        <w:rFonts w:hint="default"/>
      </w:rPr>
    </w:lvl>
    <w:lvl w:ilvl="7">
      <w:start w:val="0"/>
      <w:numFmt w:val="bullet"/>
      <w:lvlText w:val="•"/>
      <w:lvlJc w:val="left"/>
      <w:pPr>
        <w:ind w:left="6938" w:hanging="301"/>
      </w:pPr>
      <w:rPr>
        <w:rFonts w:hint="default"/>
      </w:rPr>
    </w:lvl>
    <w:lvl w:ilvl="8">
      <w:start w:val="0"/>
      <w:numFmt w:val="bullet"/>
      <w:lvlText w:val="•"/>
      <w:lvlJc w:val="left"/>
      <w:pPr>
        <w:ind w:left="7912" w:hanging="301"/>
      </w:pPr>
      <w:rPr>
        <w:rFonts w:hint="default"/>
      </w:rPr>
    </w:lvl>
  </w:abstractNum>
  <w:abstractNum w:abstractNumId="0">
    <w:multiLevelType w:val="hybridMultilevel"/>
    <w:lvl w:ilvl="0">
      <w:start w:val="1"/>
      <w:numFmt w:val="decimal"/>
      <w:lvlText w:val="%1"/>
      <w:lvlJc w:val="left"/>
      <w:pPr>
        <w:ind w:left="114" w:hanging="332"/>
        <w:jc w:val="left"/>
      </w:pPr>
      <w:rPr>
        <w:rFonts w:hint="default" w:ascii="Arial" w:hAnsi="Arial" w:eastAsia="Arial" w:cs="Arial"/>
        <w:b/>
        <w:bCs/>
        <w:w w:val="99"/>
        <w:sz w:val="18"/>
        <w:szCs w:val="18"/>
      </w:rPr>
    </w:lvl>
    <w:lvl w:ilvl="1">
      <w:start w:val="0"/>
      <w:numFmt w:val="bullet"/>
      <w:lvlText w:val="•"/>
      <w:lvlJc w:val="left"/>
      <w:pPr>
        <w:ind w:left="1094" w:hanging="332"/>
      </w:pPr>
      <w:rPr>
        <w:rFonts w:hint="default"/>
      </w:rPr>
    </w:lvl>
    <w:lvl w:ilvl="2">
      <w:start w:val="0"/>
      <w:numFmt w:val="bullet"/>
      <w:lvlText w:val="•"/>
      <w:lvlJc w:val="left"/>
      <w:pPr>
        <w:ind w:left="2068" w:hanging="332"/>
      </w:pPr>
      <w:rPr>
        <w:rFonts w:hint="default"/>
      </w:rPr>
    </w:lvl>
    <w:lvl w:ilvl="3">
      <w:start w:val="0"/>
      <w:numFmt w:val="bullet"/>
      <w:lvlText w:val="•"/>
      <w:lvlJc w:val="left"/>
      <w:pPr>
        <w:ind w:left="3042" w:hanging="332"/>
      </w:pPr>
      <w:rPr>
        <w:rFonts w:hint="default"/>
      </w:rPr>
    </w:lvl>
    <w:lvl w:ilvl="4">
      <w:start w:val="0"/>
      <w:numFmt w:val="bullet"/>
      <w:lvlText w:val="•"/>
      <w:lvlJc w:val="left"/>
      <w:pPr>
        <w:ind w:left="4016" w:hanging="332"/>
      </w:pPr>
      <w:rPr>
        <w:rFonts w:hint="default"/>
      </w:rPr>
    </w:lvl>
    <w:lvl w:ilvl="5">
      <w:start w:val="0"/>
      <w:numFmt w:val="bullet"/>
      <w:lvlText w:val="•"/>
      <w:lvlJc w:val="left"/>
      <w:pPr>
        <w:ind w:left="4990" w:hanging="332"/>
      </w:pPr>
      <w:rPr>
        <w:rFonts w:hint="default"/>
      </w:rPr>
    </w:lvl>
    <w:lvl w:ilvl="6">
      <w:start w:val="0"/>
      <w:numFmt w:val="bullet"/>
      <w:lvlText w:val="•"/>
      <w:lvlJc w:val="left"/>
      <w:pPr>
        <w:ind w:left="5964" w:hanging="332"/>
      </w:pPr>
      <w:rPr>
        <w:rFonts w:hint="default"/>
      </w:rPr>
    </w:lvl>
    <w:lvl w:ilvl="7">
      <w:start w:val="0"/>
      <w:numFmt w:val="bullet"/>
      <w:lvlText w:val="•"/>
      <w:lvlJc w:val="left"/>
      <w:pPr>
        <w:ind w:left="6938" w:hanging="332"/>
      </w:pPr>
      <w:rPr>
        <w:rFonts w:hint="default"/>
      </w:rPr>
    </w:lvl>
    <w:lvl w:ilvl="8">
      <w:start w:val="0"/>
      <w:numFmt w:val="bullet"/>
      <w:lvlText w:val="•"/>
      <w:lvlJc w:val="left"/>
      <w:pPr>
        <w:ind w:left="7912" w:hanging="332"/>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132"/>
      <w:outlineLvl w:val="1"/>
    </w:pPr>
    <w:rPr>
      <w:rFonts w:ascii="Arial" w:hAnsi="Arial" w:eastAsia="Arial" w:cs="Arial"/>
      <w:b/>
      <w:bCs/>
      <w:sz w:val="24"/>
      <w:szCs w:val="24"/>
    </w:rPr>
  </w:style>
  <w:style w:styleId="Heading2" w:type="paragraph">
    <w:name w:val="Heading 2"/>
    <w:basedOn w:val="Normal"/>
    <w:uiPriority w:val="1"/>
    <w:qFormat/>
    <w:pPr>
      <w:outlineLvl w:val="2"/>
    </w:pPr>
    <w:rPr>
      <w:rFonts w:ascii="Arial" w:hAnsi="Arial" w:eastAsia="Arial" w:cs="Arial"/>
      <w:b/>
      <w:bCs/>
      <w:sz w:val="22"/>
      <w:szCs w:val="22"/>
    </w:rPr>
  </w:style>
  <w:style w:styleId="Heading3" w:type="paragraph">
    <w:name w:val="Heading 3"/>
    <w:basedOn w:val="Normal"/>
    <w:uiPriority w:val="1"/>
    <w:qFormat/>
    <w:pPr>
      <w:outlineLvl w:val="3"/>
    </w:pPr>
    <w:rPr>
      <w:rFonts w:ascii="Arial" w:hAnsi="Arial" w:eastAsia="Arial" w:cs="Arial"/>
      <w:b/>
      <w:bCs/>
      <w:sz w:val="19"/>
      <w:szCs w:val="19"/>
    </w:rPr>
  </w:style>
  <w:style w:styleId="Heading4" w:type="paragraph">
    <w:name w:val="Heading 4"/>
    <w:basedOn w:val="Normal"/>
    <w:uiPriority w:val="1"/>
    <w:qFormat/>
    <w:pPr>
      <w:spacing w:before="13"/>
      <w:ind w:left="20"/>
      <w:outlineLvl w:val="4"/>
    </w:pPr>
    <w:rPr>
      <w:rFonts w:ascii="Arial" w:hAnsi="Arial" w:eastAsia="Arial" w:cs="Arial"/>
      <w:sz w:val="19"/>
      <w:szCs w:val="19"/>
    </w:rPr>
  </w:style>
  <w:style w:styleId="ListParagraph" w:type="paragraph">
    <w:name w:val="List Paragraph"/>
    <w:basedOn w:val="Normal"/>
    <w:uiPriority w:val="1"/>
    <w:qFormat/>
    <w:pPr>
      <w:ind w:left="117" w:hanging="330"/>
    </w:pPr>
    <w:rPr>
      <w:rFonts w:ascii="Arial" w:hAnsi="Arial" w:eastAsia="Arial" w:cs="Arial"/>
    </w:rPr>
  </w:style>
  <w:style w:styleId="TableParagraph" w:type="paragraph">
    <w:name w:val="Table Paragraph"/>
    <w:basedOn w:val="Normal"/>
    <w:uiPriority w:val="1"/>
    <w:qFormat/>
    <w:pPr>
      <w:ind w:left="4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ebstore.iec.ch/" TargetMode="Externa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hyperlink" Target="http://www.gosbnfo.ru/" TargetMode="External"/><Relationship Id="rId13" Type="http://schemas.openxmlformats.org/officeDocument/2006/relationships/hyperlink" Target="mailto:info@gostinfo.ru" TargetMode="External"/><Relationship Id="rId14" Type="http://schemas.openxmlformats.org/officeDocument/2006/relationships/hyperlink" Target="https://www.elec.ru/" TargetMode="Externa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2018-09-26T14:55:06Z</dcterms:created>
  <dcterms:modified xsi:type="dcterms:W3CDTF">2018-09-26T14:55:06Z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PDFsharp 1.32.2608-g (www.pdfsharp.net)</vt:lpwstr>
  </property>
  <property fmtid="{D5CDD505-2E9C-101B-9397-08002B2CF9AE}" pid="4" name="LastSaved">
    <vt:filetime>2018-09-26T00:00:00Z</vt:filetime>
  </property>
</Properties>
</file>