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13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10" w:top="420" w:bottom="700" w:left="1200" w:right="1320"/>
          <w:cols w:num="2" w:equalWidth="0">
            <w:col w:w="635" w:space="5522"/>
            <w:col w:w="322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9"/>
        </w:rPr>
      </w:pPr>
    </w:p>
    <w:p>
      <w:pPr>
        <w:pStyle w:val="BodyText"/>
        <w:ind w:left="326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670304" cy="16306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5"/>
        </w:rPr>
      </w:pPr>
    </w:p>
    <w:p>
      <w:pPr>
        <w:pStyle w:val="BodyText"/>
        <w:tabs>
          <w:tab w:pos="5930" w:val="left" w:leader="none"/>
        </w:tabs>
        <w:spacing w:before="91"/>
        <w:ind w:left="148"/>
      </w:pP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Р  </w:t>
      </w:r>
      <w:r>
        <w:rPr>
          <w:spacing w:val="20"/>
        </w:rPr>
        <w:t> </w:t>
      </w:r>
      <w:r>
        <w:rPr/>
        <w:t>Т</w:t>
      </w:r>
    </w:p>
    <w:p>
      <w:pPr>
        <w:pStyle w:val="BodyText"/>
        <w:tabs>
          <w:tab w:pos="2183" w:val="left" w:leader="none"/>
        </w:tabs>
        <w:spacing w:before="260"/>
        <w:ind w:right="316"/>
        <w:jc w:val="center"/>
      </w:pPr>
      <w:r>
        <w:rPr/>
        <w:t>С  О  Ю </w:t>
      </w:r>
      <w:r>
        <w:rPr>
          <w:spacing w:val="40"/>
        </w:rPr>
        <w:t> </w:t>
      </w:r>
      <w:r>
        <w:rPr/>
        <w:t>З </w:t>
      </w:r>
      <w:r>
        <w:rPr>
          <w:spacing w:val="12"/>
        </w:rPr>
        <w:t> </w:t>
      </w:r>
      <w:r>
        <w:rPr/>
        <w:t>А</w:t>
        <w:tab/>
        <w:t>С  С </w:t>
      </w:r>
      <w:r>
        <w:rPr>
          <w:spacing w:val="26"/>
        </w:rPr>
        <w:t> </w:t>
      </w:r>
      <w:r>
        <w:rPr/>
        <w:t>Р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ind w:left="648"/>
      </w:pPr>
      <w:r>
        <w:rPr/>
        <w:t>МОДУЛИ ПОЛУПРОВОДНИКОВЫЕ</w:t>
      </w:r>
    </w:p>
    <w:p>
      <w:pPr>
        <w:spacing w:before="136"/>
        <w:ind w:left="0" w:right="198" w:firstLine="0"/>
        <w:jc w:val="center"/>
        <w:rPr>
          <w:b/>
          <w:sz w:val="44"/>
        </w:rPr>
      </w:pPr>
      <w:r>
        <w:rPr>
          <w:b/>
          <w:sz w:val="44"/>
        </w:rPr>
        <w:t>СИЛОВЫЕ</w:t>
      </w:r>
    </w:p>
    <w:p>
      <w:pPr>
        <w:pStyle w:val="BodyText"/>
        <w:spacing w:before="363"/>
        <w:ind w:right="265"/>
        <w:jc w:val="center"/>
      </w:pPr>
      <w:r>
        <w:rPr/>
        <w:t>Габаритные и присоединительные размеры</w:t>
      </w:r>
    </w:p>
    <w:p>
      <w:pPr>
        <w:pStyle w:val="BodyText"/>
        <w:spacing w:before="4"/>
        <w:rPr>
          <w:sz w:val="39"/>
        </w:rPr>
      </w:pPr>
    </w:p>
    <w:p>
      <w:pPr>
        <w:pStyle w:val="Heading2"/>
        <w:ind w:right="112"/>
      </w:pPr>
      <w:r>
        <w:rPr/>
        <w:t>ГОСТ 27591—88</w:t>
      </w:r>
    </w:p>
    <w:p>
      <w:pPr>
        <w:spacing w:before="115"/>
        <w:ind w:left="0" w:right="97" w:firstLine="0"/>
        <w:jc w:val="center"/>
        <w:rPr>
          <w:b/>
          <w:sz w:val="38"/>
        </w:rPr>
      </w:pPr>
      <w:r>
        <w:rPr>
          <w:b/>
          <w:sz w:val="38"/>
        </w:rPr>
        <w:t>(СТ СЭВ 5875-87)</w:t>
      </w:r>
    </w:p>
    <w:p>
      <w:pPr>
        <w:pStyle w:val="BodyText"/>
        <w:rPr>
          <w:sz w:val="42"/>
        </w:rPr>
      </w:pPr>
    </w:p>
    <w:p>
      <w:pPr>
        <w:pStyle w:val="BodyText"/>
        <w:spacing w:before="287"/>
        <w:ind w:right="14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27" w:firstLine="0"/>
        <w:jc w:val="center"/>
        <w:rPr>
          <w:sz w:val="24"/>
        </w:rPr>
      </w:pPr>
      <w:r>
        <w:rPr>
          <w:sz w:val="24"/>
        </w:rPr>
        <w:t>ГОСУДАРСТВЕННЫЙ КОМИТЕТ СССР ПО СТАНДАРТАМ</w:t>
      </w:r>
    </w:p>
    <w:p>
      <w:pPr>
        <w:pStyle w:val="BodyText"/>
        <w:spacing w:before="5"/>
        <w:rPr>
          <w:b w:val="0"/>
          <w:sz w:val="24"/>
        </w:rPr>
      </w:pPr>
    </w:p>
    <w:p>
      <w:pPr>
        <w:pStyle w:val="BodyText"/>
        <w:spacing w:before="1"/>
        <w:ind w:left="425" w:right="316"/>
        <w:jc w:val="center"/>
      </w:pPr>
      <w:r>
        <w:rPr>
          <w:spacing w:val="55"/>
        </w:rPr>
        <w:t>Москва</w:t>
      </w:r>
      <w:r>
        <w:rPr>
          <w:spacing w:val="-8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20" w:bottom="700" w:left="1200" w:right="1320"/>
        </w:sectPr>
      </w:pPr>
    </w:p>
    <w:p>
      <w:pPr>
        <w:spacing w:before="76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b w:val="0"/>
          <w:sz w:val="16"/>
        </w:rPr>
      </w:pPr>
    </w:p>
    <w:p>
      <w:pPr>
        <w:tabs>
          <w:tab w:pos="8893" w:val="left" w:leader="none"/>
        </w:tabs>
        <w:spacing w:before="1"/>
        <w:ind w:left="144" w:right="0" w:firstLine="0"/>
        <w:jc w:val="left"/>
        <w:rPr>
          <w:b/>
          <w:sz w:val="24"/>
        </w:rPr>
      </w:pPr>
      <w:r>
        <w:rPr>
          <w:b/>
          <w:spacing w:val="-8"/>
          <w:sz w:val="26"/>
        </w:rPr>
        <w:t>УДК</w:t>
      </w:r>
      <w:r>
        <w:rPr>
          <w:b/>
          <w:spacing w:val="-25"/>
          <w:sz w:val="26"/>
        </w:rPr>
        <w:t> </w:t>
      </w:r>
      <w:r>
        <w:rPr>
          <w:b/>
          <w:sz w:val="24"/>
        </w:rPr>
        <w:t>621.382-182.77:006.354</w:t>
        <w:tab/>
        <w:t>Группа Е65</w:t>
      </w:r>
    </w:p>
    <w:p>
      <w:pPr>
        <w:tabs>
          <w:tab w:pos="4835" w:val="left" w:leader="none"/>
          <w:tab w:pos="7389" w:val="left" w:leader="none"/>
          <w:tab w:pos="9166" w:val="left" w:leader="none"/>
        </w:tabs>
        <w:spacing w:before="224"/>
        <w:ind w:left="130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510" w:top="460" w:bottom="700" w:left="740" w:right="700"/>
        </w:sectPr>
      </w:pPr>
    </w:p>
    <w:p>
      <w:pPr>
        <w:spacing w:before="92"/>
        <w:ind w:left="1429" w:right="0" w:firstLine="0"/>
        <w:jc w:val="left"/>
        <w:rPr>
          <w:b/>
          <w:sz w:val="24"/>
        </w:rPr>
      </w:pPr>
      <w:r>
        <w:rPr>
          <w:b/>
          <w:sz w:val="24"/>
        </w:rPr>
        <w:t>МОДУЛИ ПОЛУПРОВОДНИКОВЫЕ СИЛОВЫЕ</w:t>
      </w:r>
    </w:p>
    <w:p>
      <w:pPr>
        <w:spacing w:before="160"/>
        <w:ind w:left="952" w:right="0" w:firstLine="0"/>
        <w:jc w:val="left"/>
        <w:rPr>
          <w:b/>
          <w:sz w:val="24"/>
        </w:rPr>
      </w:pPr>
      <w:r>
        <w:rPr>
          <w:b/>
          <w:sz w:val="24"/>
        </w:rPr>
        <w:t>Габаритные и присоединительные размеры</w:t>
      </w:r>
    </w:p>
    <w:p>
      <w:pPr>
        <w:spacing w:line="218" w:lineRule="auto" w:before="178"/>
        <w:ind w:left="1541" w:right="1734" w:firstLine="149"/>
        <w:jc w:val="left"/>
        <w:rPr>
          <w:sz w:val="24"/>
        </w:rPr>
      </w:pPr>
      <w:r>
        <w:rPr>
          <w:sz w:val="24"/>
        </w:rPr>
        <w:t>Power semiconductor modules. Overall and mounting dimensions</w:t>
      </w:r>
    </w:p>
    <w:p>
      <w:pPr>
        <w:pStyle w:val="BodyText"/>
        <w:spacing w:before="11"/>
        <w:rPr>
          <w:b w:val="0"/>
          <w:sz w:val="33"/>
        </w:rPr>
      </w:pPr>
      <w:r>
        <w:rPr>
          <w:b w:val="0"/>
        </w:rPr>
        <w:br w:type="column"/>
      </w:r>
      <w:r>
        <w:rPr>
          <w:b w:val="0"/>
          <w:sz w:val="33"/>
        </w:rPr>
      </w:r>
    </w:p>
    <w:p>
      <w:pPr>
        <w:pStyle w:val="Heading3"/>
        <w:spacing w:line="295" w:lineRule="auto"/>
        <w:ind w:left="1150" w:right="925" w:firstLine="417"/>
        <w:jc w:val="left"/>
      </w:pPr>
      <w:r>
        <w:rPr/>
        <w:t>ГОСТ 27591—88</w:t>
      </w:r>
    </w:p>
    <w:p>
      <w:pPr>
        <w:spacing w:before="10"/>
        <w:ind w:left="405" w:right="0" w:firstLine="0"/>
        <w:jc w:val="left"/>
        <w:rPr>
          <w:sz w:val="30"/>
        </w:rPr>
      </w:pPr>
      <w:r>
        <w:rPr>
          <w:sz w:val="30"/>
        </w:rPr>
        <w:t>(CT СЭВ 5875—87)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20" w:bottom="700" w:left="740" w:right="700"/>
          <w:cols w:num="2" w:equalWidth="0">
            <w:col w:w="6857" w:space="40"/>
            <w:col w:w="356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5"/>
        </w:rPr>
      </w:pPr>
    </w:p>
    <w:p>
      <w:pPr>
        <w:spacing w:before="92"/>
        <w:ind w:left="144" w:right="0" w:firstLine="0"/>
        <w:jc w:val="left"/>
        <w:rPr>
          <w:sz w:val="24"/>
        </w:rPr>
      </w:pPr>
      <w:r>
        <w:rPr>
          <w:sz w:val="24"/>
        </w:rPr>
        <w:t>ОКП 34 1600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8"/>
        </w:rPr>
      </w:pPr>
    </w:p>
    <w:p>
      <w:pPr>
        <w:spacing w:before="92"/>
        <w:ind w:left="0" w:right="126" w:firstLine="0"/>
        <w:jc w:val="right"/>
        <w:rPr>
          <w:b/>
          <w:sz w:val="24"/>
        </w:rPr>
      </w:pPr>
      <w:r>
        <w:rPr>
          <w:b/>
          <w:sz w:val="24"/>
        </w:rPr>
        <w:t>Срок действия с 01.01.89</w:t>
      </w:r>
    </w:p>
    <w:p>
      <w:pPr>
        <w:spacing w:before="99"/>
        <w:ind w:left="0" w:right="127" w:firstLine="0"/>
        <w:jc w:val="right"/>
        <w:rPr>
          <w:b/>
          <w:sz w:val="24"/>
        </w:rPr>
      </w:pPr>
      <w:r>
        <w:rPr>
          <w:b/>
          <w:sz w:val="24"/>
        </w:rPr>
        <w:t>до 01.01.94</w:t>
      </w:r>
    </w:p>
    <w:p>
      <w:pPr>
        <w:pStyle w:val="BodyText"/>
        <w:rPr>
          <w:sz w:val="26"/>
        </w:rPr>
      </w:pPr>
    </w:p>
    <w:p>
      <w:pPr>
        <w:pStyle w:val="Heading3"/>
        <w:spacing w:line="218" w:lineRule="auto" w:before="175"/>
        <w:ind w:right="106" w:firstLine="497"/>
      </w:pPr>
      <w:r>
        <w:rPr/>
        <w:t>Настоящий стандарт распространяется на силовые полупро- водниковые модули (в дальнейшем — модули) на средние или действующие значения токов 10 А и более, предназначенные для использования   в    статических    преобразователях    электроэнергии, а также в других силовых  установках  постоянного  и  переменного  тока,  и  устанавливает  габаритные  и  присоединительные  размеры     и конструктивные исполнения модулей.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16" w:lineRule="auto" w:before="0" w:after="0"/>
        <w:ind w:left="131" w:right="98" w:firstLine="510"/>
        <w:jc w:val="both"/>
        <w:rPr>
          <w:sz w:val="30"/>
        </w:rPr>
      </w:pPr>
      <w:r>
        <w:rPr>
          <w:sz w:val="30"/>
        </w:rPr>
        <w:t>Габаритные и присоединительные размеры модулей должны соответствовать указанным на черт. 1 и 2 и в табл. 1 и</w:t>
      </w:r>
      <w:r>
        <w:rPr>
          <w:spacing w:val="-12"/>
          <w:sz w:val="30"/>
        </w:rPr>
        <w:t> </w:t>
      </w:r>
      <w:r>
        <w:rPr>
          <w:sz w:val="30"/>
        </w:rPr>
        <w:t>2.</w:t>
      </w: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pStyle w:val="BodyText"/>
        <w:rPr>
          <w:b w:val="0"/>
          <w:sz w:val="34"/>
        </w:rPr>
      </w:pPr>
    </w:p>
    <w:p>
      <w:pPr>
        <w:tabs>
          <w:tab w:pos="7122" w:val="left" w:leader="none"/>
        </w:tabs>
        <w:spacing w:before="244"/>
        <w:ind w:left="0" w:right="124" w:firstLine="0"/>
        <w:jc w:val="right"/>
        <w:rPr>
          <w:b/>
          <w:sz w:val="24"/>
        </w:rPr>
      </w:pPr>
      <w:r>
        <w:rPr>
          <w:b/>
          <w:position w:val="2"/>
          <w:sz w:val="24"/>
        </w:rPr>
        <w:t>Издание* официальное</w:t>
        <w:tab/>
      </w:r>
      <w:r>
        <w:rPr>
          <w:b/>
          <w:sz w:val="24"/>
        </w:rPr>
        <w:t>Перепечатка воспрещена</w:t>
      </w:r>
    </w:p>
    <w:p>
      <w:pPr>
        <w:pStyle w:val="Heading3"/>
        <w:spacing w:before="68"/>
        <w:ind w:left="5159"/>
        <w:jc w:val="left"/>
      </w:pPr>
      <w:r>
        <w:rPr/>
        <w:t>© Издательство стандартов, 1988</w:t>
      </w:r>
    </w:p>
    <w:p>
      <w:pPr>
        <w:spacing w:after="0"/>
        <w:jc w:val="left"/>
        <w:sectPr>
          <w:type w:val="continuous"/>
          <w:pgSz w:w="11900" w:h="16840"/>
          <w:pgMar w:top="420" w:bottom="700" w:left="740" w:right="700"/>
        </w:sectPr>
      </w:pPr>
    </w:p>
    <w:p>
      <w:pPr>
        <w:spacing w:before="75"/>
        <w:ind w:left="66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spacing w:before="92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С. 2 ГОСТ 27591—88 (СТ СЭВ 5875—87)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0" w:right="694" w:firstLine="0"/>
        <w:jc w:val="center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68420751">
            <wp:simplePos x="0" y="0"/>
            <wp:positionH relativeFrom="page">
              <wp:posOffset>1985010</wp:posOffset>
            </wp:positionH>
            <wp:positionV relativeFrom="paragraph">
              <wp:posOffset>492199</wp:posOffset>
            </wp:positionV>
            <wp:extent cx="4280534" cy="356793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534" cy="356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1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spacing w:before="197"/>
        <w:ind w:left="1460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2атв. Р</w:t>
      </w:r>
    </w:p>
    <w:p>
      <w:pPr>
        <w:pStyle w:val="BodyText"/>
        <w:spacing w:before="32"/>
        <w:ind w:left="1429"/>
      </w:pPr>
      <w:r>
        <w:rPr/>
        <w:t>щт®</w:t>
      </w:r>
    </w:p>
    <w:p>
      <w:pPr>
        <w:spacing w:line="272" w:lineRule="exact" w:before="75"/>
        <w:ind w:left="1672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Зотб.</w:t>
      </w:r>
      <w:r>
        <w:rPr>
          <w:b/>
          <w:i/>
          <w:sz w:val="24"/>
        </w:rPr>
        <w:t> </w:t>
      </w:r>
      <w:r>
        <w:rPr>
          <w:b/>
          <w:i/>
          <w:sz w:val="24"/>
          <w:u w:val="single"/>
        </w:rPr>
        <w:t>W</w:t>
      </w:r>
    </w:p>
    <w:p>
      <w:pPr>
        <w:spacing w:line="364" w:lineRule="exact" w:before="0"/>
        <w:ind w:left="1690" w:right="0" w:firstLine="0"/>
        <w:jc w:val="left"/>
        <w:rPr>
          <w:i/>
          <w:sz w:val="32"/>
        </w:rPr>
      </w:pPr>
      <w:r>
        <w:rPr>
          <w:i/>
          <w:sz w:val="32"/>
        </w:rPr>
        <w:t>МФ1 ®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"/>
        <w:rPr>
          <w:b w:val="0"/>
          <w:i/>
        </w:rPr>
      </w:pPr>
    </w:p>
    <w:p>
      <w:pPr>
        <w:spacing w:before="94"/>
        <w:ind w:left="1783" w:right="1939" w:firstLine="0"/>
        <w:jc w:val="center"/>
        <w:rPr>
          <w:b/>
          <w:sz w:val="21"/>
        </w:rPr>
      </w:pPr>
      <w:r>
        <w:rPr>
          <w:b/>
          <w:i/>
          <w:sz w:val="21"/>
        </w:rPr>
        <w:t>1 </w:t>
      </w:r>
      <w:r>
        <w:rPr>
          <w:b/>
          <w:sz w:val="21"/>
        </w:rPr>
        <w:t>— основные выводы тока; 2 — корпус модуля; 3 —основание</w:t>
      </w:r>
    </w:p>
    <w:p>
      <w:pPr>
        <w:spacing w:before="76"/>
        <w:ind w:left="1783" w:right="1780" w:firstLine="0"/>
        <w:jc w:val="center"/>
        <w:rPr>
          <w:b/>
          <w:sz w:val="24"/>
        </w:rPr>
      </w:pPr>
      <w:r>
        <w:rPr>
          <w:b/>
          <w:sz w:val="24"/>
        </w:rPr>
        <w:t>Черт. 1</w:t>
      </w:r>
    </w:p>
    <w:p>
      <w:pPr>
        <w:pStyle w:val="BodyText"/>
        <w:spacing w:before="6"/>
        <w:rPr>
          <w:sz w:val="27"/>
        </w:rPr>
      </w:pPr>
    </w:p>
    <w:p>
      <w:pPr>
        <w:spacing w:before="92"/>
        <w:ind w:left="0" w:right="286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)</w:t>
      </w:r>
    </w:p>
    <w:p>
      <w:pPr>
        <w:spacing w:before="27" w:after="36"/>
        <w:ind w:left="1783" w:right="1783" w:firstLine="0"/>
        <w:jc w:val="center"/>
        <w:rPr>
          <w:sz w:val="24"/>
        </w:rPr>
      </w:pPr>
      <w:r>
        <w:rPr>
          <w:sz w:val="24"/>
        </w:rPr>
        <w:t>мм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981"/>
        <w:gridCol w:w="324"/>
        <w:gridCol w:w="593"/>
        <w:gridCol w:w="975"/>
        <w:gridCol w:w="1115"/>
        <w:gridCol w:w="325"/>
        <w:gridCol w:w="324"/>
        <w:gridCol w:w="974"/>
        <w:gridCol w:w="974"/>
        <w:gridCol w:w="982"/>
        <w:gridCol w:w="451"/>
        <w:gridCol w:w="607"/>
      </w:tblGrid>
      <w:tr>
        <w:trPr>
          <w:trHeight w:val="1200" w:hRule="atLeast"/>
        </w:trPr>
        <w:tc>
          <w:tcPr>
            <w:tcW w:w="162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189" w:lineRule="auto"/>
              <w:ind w:left="157" w:right="207" w:hanging="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Основной габаритный размер</w:t>
            </w:r>
          </w:p>
          <w:p>
            <w:pPr>
              <w:pStyle w:val="TableParagraph"/>
              <w:spacing w:line="176" w:lineRule="exact"/>
              <w:ind w:left="30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UiXUvXJ* 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right="2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100"/>
                <w:sz w:val="21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е</w:t>
            </w:r>
          </w:p>
        </w:tc>
        <w:tc>
          <w:tcPr>
            <w:tcW w:w="593" w:type="dxa"/>
          </w:tcPr>
          <w:p>
            <w:pPr>
              <w:pStyle w:val="TableParagraph"/>
              <w:spacing w:before="2"/>
              <w:rPr>
                <w:sz w:val="43"/>
              </w:rPr>
            </w:pPr>
          </w:p>
          <w:p>
            <w:pPr>
              <w:pStyle w:val="TableParagraph"/>
              <w:ind w:left="51" w:right="-31"/>
              <w:rPr>
                <w:b/>
                <w:sz w:val="21"/>
              </w:rPr>
            </w:pPr>
            <w:r>
              <w:rPr>
                <w:b/>
                <w:i/>
                <w:position w:val="12"/>
                <w:sz w:val="21"/>
              </w:rPr>
              <w:t>р</w:t>
            </w:r>
            <w:r>
              <w:rPr>
                <w:b/>
                <w:sz w:val="21"/>
              </w:rPr>
              <w:t>max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348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w w:val="99"/>
                <w:sz w:val="21"/>
              </w:rPr>
              <w:t>J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1" w:right="385"/>
              <w:jc w:val="center"/>
              <w:rPr>
                <w:b/>
                <w:sz w:val="21"/>
              </w:rPr>
            </w:pPr>
            <w:r>
              <w:rPr>
                <w:b/>
                <w:i/>
                <w:sz w:val="21"/>
              </w:rPr>
              <w:t>p </w:t>
            </w:r>
            <w:r>
              <w:rPr>
                <w:b/>
                <w:sz w:val="21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w w:val="100"/>
                <w:sz w:val="21"/>
              </w:rPr>
              <w:t>Q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5" w:right="-33"/>
              <w:rPr>
                <w:b/>
                <w:i/>
                <w:sz w:val="21"/>
              </w:rPr>
            </w:pPr>
            <w:r>
              <w:rPr>
                <w:b/>
                <w:i/>
                <w:spacing w:val="15"/>
                <w:sz w:val="21"/>
              </w:rPr>
              <w:t>Qi</w:t>
            </w:r>
            <w:r>
              <w:rPr>
                <w:b/>
                <w:i/>
                <w:spacing w:val="-29"/>
                <w:sz w:val="21"/>
              </w:rPr>
              <w:t> 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100"/>
                <w:sz w:val="21"/>
              </w:rPr>
              <w:t>Q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56" w:right="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«Л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76"/>
              <w:rPr>
                <w:b/>
                <w:sz w:val="21"/>
              </w:rPr>
            </w:pPr>
            <w:r>
              <w:rPr>
                <w:b/>
                <w:sz w:val="21"/>
              </w:rPr>
              <w:t>£/»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i/>
                <w:sz w:val="21"/>
              </w:rPr>
            </w:pPr>
            <w:r>
              <w:rPr>
                <w:b/>
                <w:i/>
                <w:w w:val="100"/>
                <w:sz w:val="21"/>
              </w:rPr>
              <w:t>w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^mjir</w:t>
            </w:r>
          </w:p>
        </w:tc>
      </w:tr>
      <w:tr>
        <w:trPr>
          <w:trHeight w:val="800" w:hRule="atLeast"/>
        </w:trPr>
        <w:tc>
          <w:tcPr>
            <w:tcW w:w="162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92X20X 30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30" w:lineRule="exact" w:before="160"/>
              <w:ind w:left="3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 ±0 * 5</w:t>
            </w:r>
          </w:p>
        </w:tc>
        <w:tc>
          <w:tcPr>
            <w:tcW w:w="3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  <w:tc>
          <w:tcPr>
            <w:tcW w:w="5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154"/>
              <w:rPr>
                <w:b/>
                <w:sz w:val="21"/>
              </w:rPr>
            </w:pPr>
            <w:r>
              <w:rPr>
                <w:b/>
                <w:sz w:val="21"/>
              </w:rPr>
              <w:t>8,7</w:t>
            </w:r>
          </w:p>
        </w:tc>
        <w:tc>
          <w:tcPr>
            <w:tcW w:w="975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368"/>
              <w:jc w:val="right"/>
              <w:rPr>
                <w:b/>
                <w:sz w:val="14"/>
              </w:rPr>
            </w:pPr>
            <w:r>
              <w:rPr>
                <w:b/>
                <w:sz w:val="21"/>
              </w:rPr>
              <w:t>30+f'</w:t>
            </w:r>
            <w:r>
              <w:rPr>
                <w:b/>
                <w:position w:val="5"/>
                <w:sz w:val="14"/>
              </w:rPr>
              <w:t>5</w:t>
            </w:r>
          </w:p>
        </w:tc>
        <w:tc>
          <w:tcPr>
            <w:tcW w:w="11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23"/>
              <w:rPr>
                <w:b/>
                <w:sz w:val="21"/>
              </w:rPr>
            </w:pPr>
            <w:r>
              <w:rPr>
                <w:b/>
                <w:sz w:val="21"/>
              </w:rPr>
              <w:t>6,4+0,4</w:t>
            </w:r>
          </w:p>
        </w:tc>
        <w:tc>
          <w:tcPr>
            <w:tcW w:w="3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54" w:lineRule="exact" w:before="136"/>
              <w:ind w:right="53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w w:val="99"/>
                <w:sz w:val="21"/>
              </w:rPr>
              <w:t>7</w:t>
            </w:r>
          </w:p>
        </w:tc>
        <w:tc>
          <w:tcPr>
            <w:tcW w:w="3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43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80±0,2</w:t>
            </w:r>
          </w:p>
        </w:tc>
        <w:tc>
          <w:tcPr>
            <w:tcW w:w="97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>92 ±0,5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b/>
                <w:sz w:val="21"/>
              </w:rPr>
            </w:pPr>
            <w:r>
              <w:rPr>
                <w:b/>
                <w:sz w:val="21"/>
              </w:rPr>
              <w:t>20 ±0 &gt;5</w:t>
            </w:r>
          </w:p>
        </w:tc>
        <w:tc>
          <w:tcPr>
            <w:tcW w:w="4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M 5</w:t>
            </w:r>
          </w:p>
        </w:tc>
        <w:tc>
          <w:tcPr>
            <w:tcW w:w="60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left="185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1624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94X30X41</w:t>
            </w: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9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41 ±1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1"/>
              </w:rPr>
            </w:pPr>
            <w:r>
              <w:rPr>
                <w:b/>
                <w:sz w:val="21"/>
              </w:rPr>
              <w:t>94±0,5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30—0,5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b w:val="0"/>
          <w:sz w:val="9"/>
        </w:rPr>
      </w:pPr>
    </w:p>
    <w:p>
      <w:pPr>
        <w:spacing w:before="92"/>
        <w:ind w:left="698" w:right="0" w:firstLine="0"/>
        <w:jc w:val="left"/>
        <w:rPr>
          <w:sz w:val="24"/>
        </w:rPr>
      </w:pPr>
      <w:r>
        <w:rPr>
          <w:sz w:val="24"/>
        </w:rPr>
        <w:t>* Для крепления винтов М5 допускается размер Р — 5,5</w:t>
      </w:r>
      <w:r>
        <w:rPr>
          <w:position w:val="6"/>
          <w:sz w:val="16"/>
        </w:rPr>
        <w:t>+0</w:t>
      </w:r>
      <w:r>
        <w:rPr>
          <w:sz w:val="24"/>
        </w:rPr>
        <w:t>'</w:t>
      </w:r>
      <w:r>
        <w:rPr>
          <w:position w:val="6"/>
          <w:sz w:val="16"/>
        </w:rPr>
        <w:t>5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510" w:top="460" w:bottom="720" w:left="860" w:right="560"/>
        </w:sectPr>
      </w:pPr>
    </w:p>
    <w:p>
      <w:pPr>
        <w:spacing w:before="72"/>
        <w:ind w:left="4989" w:right="0" w:firstLine="0"/>
        <w:jc w:val="left"/>
        <w:rPr>
          <w:sz w:val="16"/>
        </w:rPr>
      </w:pPr>
      <w:r>
        <w:rPr>
          <w:b/>
          <w:position w:val="-6"/>
          <w:sz w:val="24"/>
        </w:rPr>
        <w:t>ГОСТ </w:t>
      </w:r>
      <w:r>
        <w:rPr>
          <w:b/>
          <w:spacing w:val="-1"/>
          <w:position w:val="-6"/>
          <w:sz w:val="24"/>
        </w:rPr>
        <w:t>27591</w:t>
      </w:r>
      <w:r>
        <w:rPr>
          <w:b/>
          <w:spacing w:val="-16"/>
          <w:position w:val="-6"/>
          <w:sz w:val="24"/>
        </w:rPr>
        <w:t>—</w:t>
      </w:r>
      <w:r>
        <w:rPr>
          <w:spacing w:val="-100"/>
          <w:sz w:val="16"/>
        </w:rPr>
        <w:t>Э</w:t>
      </w:r>
      <w:r>
        <w:rPr>
          <w:b/>
          <w:spacing w:val="-34"/>
          <w:position w:val="-6"/>
          <w:sz w:val="24"/>
        </w:rPr>
        <w:t>8</w:t>
      </w:r>
      <w:r>
        <w:rPr>
          <w:spacing w:val="-60"/>
          <w:sz w:val="16"/>
        </w:rPr>
        <w:t>л</w:t>
      </w:r>
      <w:r>
        <w:rPr>
          <w:b/>
          <w:spacing w:val="-74"/>
          <w:position w:val="-6"/>
          <w:sz w:val="24"/>
        </w:rPr>
        <w:t>8</w:t>
      </w:r>
      <w:r>
        <w:rPr>
          <w:sz w:val="16"/>
        </w:rPr>
        <w:t>е</w:t>
      </w:r>
      <w:r>
        <w:rPr>
          <w:spacing w:val="-19"/>
          <w:sz w:val="16"/>
        </w:rPr>
        <w:t>к</w:t>
      </w:r>
      <w:r>
        <w:rPr>
          <w:b/>
          <w:spacing w:val="-62"/>
          <w:position w:val="-6"/>
          <w:sz w:val="24"/>
        </w:rPr>
        <w:t>(</w:t>
      </w:r>
      <w:r>
        <w:rPr>
          <w:spacing w:val="-13"/>
          <w:sz w:val="16"/>
        </w:rPr>
        <w:t>т</w:t>
      </w:r>
      <w:r>
        <w:rPr>
          <w:b/>
          <w:spacing w:val="-162"/>
          <w:position w:val="-6"/>
          <w:sz w:val="24"/>
        </w:rPr>
        <w:t>С</w:t>
      </w:r>
      <w:r>
        <w:rPr>
          <w:sz w:val="16"/>
        </w:rPr>
        <w:t>р</w:t>
      </w:r>
      <w:r>
        <w:rPr>
          <w:spacing w:val="-17"/>
          <w:sz w:val="16"/>
        </w:rPr>
        <w:t>о</w:t>
      </w:r>
      <w:r>
        <w:rPr>
          <w:b/>
          <w:spacing w:val="-130"/>
          <w:position w:val="-6"/>
          <w:sz w:val="24"/>
        </w:rPr>
        <w:t>Т</w:t>
      </w:r>
      <w:r>
        <w:rPr>
          <w:sz w:val="16"/>
        </w:rPr>
        <w:t>те</w:t>
      </w:r>
      <w:r>
        <w:rPr>
          <w:spacing w:val="-46"/>
          <w:sz w:val="16"/>
        </w:rPr>
        <w:t>х</w:t>
      </w:r>
      <w:r>
        <w:rPr>
          <w:b/>
          <w:spacing w:val="-128"/>
          <w:position w:val="-6"/>
          <w:sz w:val="24"/>
        </w:rPr>
        <w:t>С</w:t>
      </w:r>
      <w:r>
        <w:rPr>
          <w:sz w:val="16"/>
        </w:rPr>
        <w:t>н</w:t>
      </w:r>
      <w:r>
        <w:rPr>
          <w:spacing w:val="-51"/>
          <w:sz w:val="16"/>
        </w:rPr>
        <w:t>и</w:t>
      </w:r>
      <w:r>
        <w:rPr>
          <w:b/>
          <w:spacing w:val="-121"/>
          <w:position w:val="-6"/>
          <w:sz w:val="24"/>
        </w:rPr>
        <w:t>Э</w:t>
      </w:r>
      <w:r>
        <w:rPr>
          <w:sz w:val="16"/>
        </w:rPr>
        <w:t>ч</w:t>
      </w:r>
      <w:r>
        <w:rPr>
          <w:spacing w:val="-52"/>
          <w:sz w:val="16"/>
        </w:rPr>
        <w:t>е</w:t>
      </w:r>
      <w:r>
        <w:rPr>
          <w:b/>
          <w:spacing w:val="-122"/>
          <w:position w:val="-6"/>
          <w:sz w:val="24"/>
        </w:rPr>
        <w:t>В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51"/>
          <w:sz w:val="16"/>
        </w:rPr>
        <w:t>а</w:t>
      </w:r>
      <w:r>
        <w:rPr>
          <w:b/>
          <w:spacing w:val="-83"/>
          <w:position w:val="-6"/>
          <w:sz w:val="24"/>
        </w:rPr>
        <w:t>5</w:t>
      </w:r>
      <w:r>
        <w:rPr>
          <w:spacing w:val="-4"/>
          <w:sz w:val="16"/>
        </w:rPr>
        <w:t>я</w:t>
      </w:r>
      <w:r>
        <w:rPr>
          <w:b/>
          <w:spacing w:val="-86"/>
          <w:position w:val="-6"/>
          <w:sz w:val="24"/>
        </w:rPr>
        <w:t>8</w:t>
      </w:r>
      <w:r>
        <w:rPr>
          <w:spacing w:val="-7"/>
          <w:sz w:val="16"/>
        </w:rPr>
        <w:t>б</w:t>
      </w:r>
      <w:r>
        <w:rPr>
          <w:b/>
          <w:spacing w:val="-127"/>
          <w:position w:val="-6"/>
          <w:sz w:val="24"/>
        </w:rPr>
        <w:t>7</w:t>
      </w:r>
      <w:r>
        <w:rPr>
          <w:spacing w:val="-1"/>
          <w:sz w:val="16"/>
        </w:rPr>
        <w:t>и</w:t>
      </w:r>
      <w:r>
        <w:rPr>
          <w:spacing w:val="-55"/>
          <w:sz w:val="16"/>
        </w:rPr>
        <w:t>б</w:t>
      </w:r>
      <w:r>
        <w:rPr>
          <w:b/>
          <w:spacing w:val="-80"/>
          <w:position w:val="-6"/>
          <w:sz w:val="24"/>
        </w:rPr>
        <w:t>5</w:t>
      </w:r>
      <w:r>
        <w:rPr>
          <w:spacing w:val="-15"/>
          <w:sz w:val="16"/>
        </w:rPr>
        <w:t>л</w:t>
      </w:r>
      <w:r>
        <w:rPr>
          <w:b/>
          <w:spacing w:val="-226"/>
          <w:position w:val="-6"/>
          <w:sz w:val="24"/>
        </w:rPr>
        <w:t>—</w:t>
      </w:r>
      <w:r>
        <w:rPr>
          <w:sz w:val="16"/>
        </w:rPr>
        <w:t>ио</w:t>
      </w:r>
      <w:r>
        <w:rPr>
          <w:spacing w:val="-27"/>
          <w:sz w:val="16"/>
        </w:rPr>
        <w:t>т</w:t>
      </w:r>
      <w:r>
        <w:rPr>
          <w:b/>
          <w:spacing w:val="-108"/>
          <w:position w:val="-6"/>
          <w:sz w:val="24"/>
        </w:rPr>
        <w:t>8</w:t>
      </w:r>
      <w:r>
        <w:rPr>
          <w:sz w:val="16"/>
        </w:rPr>
        <w:t>е</w:t>
      </w:r>
      <w:r>
        <w:rPr>
          <w:spacing w:val="-52"/>
          <w:sz w:val="16"/>
        </w:rPr>
        <w:t>к</w:t>
      </w:r>
      <w:r>
        <w:rPr>
          <w:b/>
          <w:spacing w:val="-82"/>
          <w:position w:val="-6"/>
          <w:sz w:val="24"/>
        </w:rPr>
        <w:t>7</w:t>
      </w:r>
      <w:r>
        <w:rPr>
          <w:spacing w:val="-8"/>
          <w:sz w:val="16"/>
        </w:rPr>
        <w:t>а</w:t>
      </w:r>
      <w:r>
        <w:rPr>
          <w:b/>
          <w:spacing w:val="-29"/>
          <w:position w:val="-6"/>
          <w:sz w:val="24"/>
        </w:rPr>
        <w:t>)</w:t>
      </w:r>
      <w:r>
        <w:rPr>
          <w:spacing w:val="-12"/>
          <w:sz w:val="16"/>
        </w:rPr>
        <w:t>E</w:t>
      </w:r>
      <w:r>
        <w:rPr>
          <w:b/>
          <w:spacing w:val="-162"/>
          <w:position w:val="-6"/>
          <w:sz w:val="24"/>
        </w:rPr>
        <w:t>С</w:t>
      </w:r>
      <w:r>
        <w:rPr>
          <w:sz w:val="16"/>
        </w:rPr>
        <w:t>le</w:t>
      </w:r>
      <w:r>
        <w:rPr>
          <w:spacing w:val="-44"/>
          <w:sz w:val="16"/>
        </w:rPr>
        <w:t>c</w:t>
      </w:r>
      <w:r>
        <w:rPr>
          <w:b/>
          <w:spacing w:val="-24"/>
          <w:position w:val="-6"/>
          <w:sz w:val="24"/>
        </w:rPr>
        <w:t>.</w:t>
      </w:r>
      <w:r>
        <w:rPr>
          <w:sz w:val="16"/>
        </w:rPr>
        <w:t>.</w:t>
      </w:r>
      <w:r>
        <w:rPr>
          <w:spacing w:val="-8"/>
          <w:sz w:val="16"/>
        </w:rPr>
        <w:t>r</w:t>
      </w:r>
      <w:r>
        <w:rPr>
          <w:b/>
          <w:spacing w:val="-126"/>
          <w:position w:val="-6"/>
          <w:sz w:val="24"/>
        </w:rPr>
        <w:t>3</w:t>
      </w:r>
      <w:r>
        <w:rPr>
          <w:sz w:val="16"/>
        </w:rPr>
        <w:t>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2092007</wp:posOffset>
            </wp:positionH>
            <wp:positionV relativeFrom="paragraph">
              <wp:posOffset>180869</wp:posOffset>
            </wp:positionV>
            <wp:extent cx="3540190" cy="194100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190" cy="194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0"/>
        </w:rPr>
      </w:pPr>
      <w:r>
        <w:rPr/>
        <w:pict>
          <v:group style="position:absolute;margin-left:263.415009pt;margin-top:13.673789pt;width:61.2pt;height:34.8pt;mso-position-horizontal-relative:page;mso-position-vertical-relative:paragraph;z-index:1096;mso-wrap-distance-left:0;mso-wrap-distance-right:0" coordorigin="5268,273" coordsize="1224,696">
            <v:rect style="position:absolute;left:5268;top:273;width:654;height:696" filled="true" fillcolor="#ffffff" stroked="false">
              <v:fill type="solid"/>
            </v:rect>
            <v:rect style="position:absolute;left:5922;top:273;width:569;height:295" filled="true" fillcolor="#000000" stroked="false">
              <v:fill type="solid"/>
            </v:rect>
            <v:rect style="position:absolute;left:5922;top:568;width:569;height:288" filled="true" fillcolor="#000000" stroked="false">
              <v:fill type="solid"/>
            </v:rect>
            <v:shape style="position:absolute;left:5268;top:273;width:1224;height:696" type="#_x0000_t202" filled="false" stroked="false">
              <v:textbox inset="0,0,0,0">
                <w:txbxContent>
                  <w:p>
                    <w:pPr>
                      <w:spacing w:before="185"/>
                      <w:ind w:left="7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  <w:shd w:fill="000000" w:color="auto" w:val="clear"/>
                      </w:rPr>
                      <w:t>н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55.125pt;margin-top:13.673789pt;width:50pt;height:33.1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"/>
                    <w:gridCol w:w="330"/>
                    <w:gridCol w:w="417"/>
                  </w:tblGrid>
                  <w:tr>
                    <w:trPr>
                      <w:trHeight w:val="180" w:hRule="atLeast"/>
                    </w:trPr>
                    <w:tc>
                      <w:tcPr>
                        <w:tcW w:w="253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83" w:type="dxa"/>
                        <w:gridSpan w:val="2"/>
                        <w:shd w:val="clear" w:color="auto" w:fill="000000"/>
                      </w:tcPr>
                      <w:p>
                        <w:pPr>
                          <w:pStyle w:val="TableParagraph"/>
                          <w:spacing w:line="459" w:lineRule="exact"/>
                          <w:ind w:left="23"/>
                          <w:rPr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b/>
                            <w:i/>
                            <w:color w:val="EEEEEE"/>
                            <w:spacing w:val="-50"/>
                            <w:sz w:val="48"/>
                          </w:rPr>
                          <w:t>№</w:t>
                        </w:r>
                      </w:p>
                    </w:tc>
                    <w:tc>
                      <w:tcPr>
                        <w:tcW w:w="41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59" w:lineRule="exact"/>
                          <w:ind w:left="-14"/>
                          <w:rPr>
                            <w:b/>
                            <w:i/>
                            <w:sz w:val="48"/>
                          </w:rPr>
                        </w:pPr>
                        <w:r>
                          <w:rPr>
                            <w:b/>
                            <w:i/>
                            <w:color w:val="EEEEEE"/>
                            <w:spacing w:val="-50"/>
                            <w:w w:val="99"/>
                            <w:sz w:val="48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b w:val="0"/>
          <w:sz w:val="25"/>
        </w:rPr>
      </w:pPr>
    </w:p>
    <w:p>
      <w:pPr>
        <w:spacing w:before="91"/>
        <w:ind w:left="0" w:right="2873" w:firstLine="0"/>
        <w:jc w:val="right"/>
        <w:rPr>
          <w:b/>
          <w:i/>
          <w:sz w:val="28"/>
        </w:rPr>
      </w:pPr>
      <w:r>
        <w:rPr/>
        <w:pict>
          <v:group style="position:absolute;margin-left:144.024994pt;margin-top:-162.818176pt;width:306.25pt;height:150.35pt;mso-position-horizontal-relative:page;mso-position-vertical-relative:paragraph;z-index:-14464" coordorigin="2880,-3256" coordsize="6125,3007">
            <v:shape style="position:absolute;left:2901;top:-3257;width:6104;height:2016" type="#_x0000_t75" stroked="false">
              <v:imagedata r:id="rId10" o:title=""/>
            </v:shape>
            <v:shape style="position:absolute;left:7762;top:-1220;width:675;height:970" type="#_x0000_t75" stroked="false">
              <v:imagedata r:id="rId11" o:title=""/>
            </v:shape>
            <v:shape style="position:absolute;left:2880;top:-3190;width:994;height:615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2атв. Р</w:t>
                    </w:r>
                  </w:p>
                  <w:p>
                    <w:pPr>
                      <w:spacing w:line="335" w:lineRule="exact" w:before="0"/>
                      <w:ind w:left="171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i/>
                        <w:spacing w:val="-6"/>
                        <w:sz w:val="21"/>
                      </w:rPr>
                      <w:t>00,5</w:t>
                    </w:r>
                    <w:r>
                      <w:rPr>
                        <w:spacing w:val="-6"/>
                        <w:sz w:val="30"/>
                      </w:rPr>
                      <w:t>(gj)</w:t>
                    </w:r>
                  </w:p>
                </w:txbxContent>
              </v:textbox>
              <w10:wrap type="none"/>
            </v:shape>
            <v:shape style="position:absolute;left:3347;top:-876;width:223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773;top:-882;width:447;height:537" type="#_x0000_t202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EEEEEE"/>
                        <w:sz w:val="48"/>
                        <w:shd w:fill="000000" w:color="auto" w:val="clear"/>
                      </w:rPr>
                      <w:t>ш</w:t>
                    </w:r>
                  </w:p>
                </w:txbxContent>
              </v:textbox>
              <w10:wrap type="none"/>
            </v:shape>
            <v:shape style="position:absolute;left:6494;top:-875;width:220;height:537" type="#_x0000_t202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7060;top:-1163;width:86;height:537" type="#_x0000_t202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pacing w:val="-230"/>
                        <w:sz w:val="48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8566;top:-841;width:176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pacing w:val="-51"/>
          <w:sz w:val="28"/>
        </w:rPr>
        <w:t>1.</w:t>
      </w:r>
    </w:p>
    <w:p>
      <w:pPr>
        <w:spacing w:before="175"/>
        <w:ind w:left="403" w:right="0" w:firstLine="0"/>
        <w:jc w:val="center"/>
        <w:rPr>
          <w:i/>
          <w:sz w:val="26"/>
        </w:rPr>
      </w:pPr>
      <w:r>
        <w:rPr>
          <w:i/>
          <w:sz w:val="26"/>
        </w:rPr>
        <w:t>т</w:t>
      </w:r>
    </w:p>
    <w:p>
      <w:pPr>
        <w:spacing w:before="47"/>
        <w:ind w:left="444" w:righ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и</w:t>
      </w:r>
    </w:p>
    <w:p>
      <w:pPr>
        <w:pStyle w:val="BodyText"/>
        <w:spacing w:before="11"/>
        <w:rPr>
          <w:i/>
          <w:sz w:val="26"/>
        </w:rPr>
      </w:pPr>
    </w:p>
    <w:p>
      <w:pPr>
        <w:spacing w:before="93"/>
        <w:ind w:left="1731" w:right="1952" w:firstLine="0"/>
        <w:jc w:val="center"/>
        <w:rPr>
          <w:b/>
          <w:sz w:val="21"/>
        </w:rPr>
      </w:pPr>
      <w:r>
        <w:rPr>
          <w:b/>
          <w:sz w:val="21"/>
        </w:rPr>
        <w:t>/ — основные вывода тока; </w:t>
      </w:r>
      <w:r>
        <w:rPr>
          <w:b/>
          <w:i/>
          <w:sz w:val="21"/>
        </w:rPr>
        <w:t>2 </w:t>
      </w:r>
      <w:r>
        <w:rPr>
          <w:b/>
          <w:sz w:val="21"/>
        </w:rPr>
        <w:t>— корпус модуля; </w:t>
      </w:r>
      <w:r>
        <w:rPr>
          <w:b/>
          <w:i/>
          <w:sz w:val="21"/>
        </w:rPr>
        <w:t>3 </w:t>
      </w:r>
      <w:r>
        <w:rPr>
          <w:b/>
          <w:sz w:val="21"/>
        </w:rPr>
        <w:t>— основание</w:t>
      </w:r>
    </w:p>
    <w:p>
      <w:pPr>
        <w:spacing w:before="77"/>
        <w:ind w:left="1731" w:right="1760" w:firstLine="0"/>
        <w:jc w:val="center"/>
        <w:rPr>
          <w:b/>
          <w:sz w:val="26"/>
        </w:rPr>
      </w:pPr>
      <w:r>
        <w:rPr>
          <w:b/>
          <w:sz w:val="26"/>
        </w:rPr>
        <w:t>Черт» 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1" w:after="16"/>
        <w:ind w:left="0" w:right="187" w:firstLine="0"/>
        <w:jc w:val="right"/>
        <w:rPr>
          <w:i/>
          <w:sz w:val="26"/>
        </w:rPr>
      </w:pPr>
      <w:r>
        <w:rPr>
          <w:b/>
          <w:spacing w:val="50"/>
          <w:sz w:val="24"/>
        </w:rPr>
        <w:t>Таблнца</w:t>
      </w:r>
      <w:r>
        <w:rPr>
          <w:b/>
          <w:spacing w:val="121"/>
          <w:sz w:val="24"/>
        </w:rPr>
        <w:t> </w:t>
      </w:r>
      <w:r>
        <w:rPr>
          <w:i/>
          <w:sz w:val="26"/>
        </w:rPr>
        <w:t>2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976"/>
        <w:gridCol w:w="323"/>
        <w:gridCol w:w="591"/>
        <w:gridCol w:w="716"/>
        <w:gridCol w:w="1229"/>
        <w:gridCol w:w="323"/>
        <w:gridCol w:w="331"/>
        <w:gridCol w:w="702"/>
        <w:gridCol w:w="1110"/>
        <w:gridCol w:w="1229"/>
        <w:gridCol w:w="450"/>
        <w:gridCol w:w="569"/>
      </w:tblGrid>
      <w:tr>
        <w:trPr>
          <w:trHeight w:val="1200" w:hRule="atLeast"/>
        </w:trPr>
        <w:tc>
          <w:tcPr>
            <w:tcW w:w="1581" w:type="dxa"/>
          </w:tcPr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spacing w:line="177" w:lineRule="auto"/>
              <w:ind w:left="121" w:right="199" w:hanging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Основной габаритный размер</w:t>
            </w:r>
          </w:p>
          <w:p>
            <w:pPr>
              <w:pStyle w:val="TableParagraph"/>
              <w:spacing w:line="265" w:lineRule="exact"/>
              <w:ind w:left="282" w:right="-9"/>
              <w:rPr>
                <w:rFonts w:ascii="Courier New"/>
                <w:sz w:val="34"/>
              </w:rPr>
            </w:pPr>
            <w:r>
              <w:rPr>
                <w:rFonts w:ascii="Courier New"/>
                <w:spacing w:val="-42"/>
                <w:sz w:val="34"/>
              </w:rPr>
              <w:t>UiXC/*xJ</w:t>
            </w:r>
          </w:p>
        </w:tc>
        <w:tc>
          <w:tcPr>
            <w:tcW w:w="976" w:type="dxa"/>
          </w:tcPr>
          <w:p>
            <w:pPr>
              <w:pStyle w:val="TableParagraph"/>
              <w:spacing w:before="9"/>
              <w:rPr>
                <w:i/>
                <w:sz w:val="41"/>
              </w:rPr>
            </w:pPr>
          </w:p>
          <w:p>
            <w:pPr>
              <w:pStyle w:val="TableParagraph"/>
              <w:ind w:left="10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d</w:t>
            </w:r>
          </w:p>
        </w:tc>
        <w:tc>
          <w:tcPr>
            <w:tcW w:w="323" w:type="dxa"/>
          </w:tcPr>
          <w:p>
            <w:pPr>
              <w:pStyle w:val="TableParagraph"/>
              <w:spacing w:before="9"/>
              <w:rPr>
                <w:i/>
                <w:sz w:val="41"/>
              </w:rPr>
            </w:pPr>
          </w:p>
          <w:p>
            <w:pPr>
              <w:pStyle w:val="TableParagraph"/>
              <w:ind w:left="101"/>
              <w:rPr>
                <w:i/>
                <w:sz w:val="26"/>
              </w:rPr>
            </w:pPr>
            <w:r>
              <w:rPr>
                <w:i/>
                <w:sz w:val="26"/>
              </w:rPr>
              <w:t>е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i/>
                <w:sz w:val="29"/>
              </w:rPr>
            </w:pPr>
          </w:p>
          <w:p>
            <w:pPr>
              <w:pStyle w:val="TableParagraph"/>
              <w:ind w:left="45" w:right="-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^max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sz w:val="23"/>
              </w:rPr>
              <w:t>J</w:t>
            </w:r>
          </w:p>
        </w:tc>
        <w:tc>
          <w:tcPr>
            <w:tcW w:w="1229" w:type="dxa"/>
          </w:tcPr>
          <w:p>
            <w:pPr>
              <w:pStyle w:val="TableParagraph"/>
              <w:spacing w:before="2"/>
              <w:rPr>
                <w:i/>
                <w:sz w:val="37"/>
              </w:rPr>
            </w:pPr>
          </w:p>
          <w:p>
            <w:pPr>
              <w:pStyle w:val="TableParagraph"/>
              <w:ind w:right="-6"/>
              <w:jc w:val="right"/>
              <w:rPr>
                <w:b/>
                <w:sz w:val="21"/>
              </w:rPr>
            </w:pPr>
            <w:r>
              <w:rPr>
                <w:rFonts w:ascii="Courier New"/>
                <w:sz w:val="34"/>
              </w:rPr>
              <w:t>P</w:t>
            </w:r>
            <w:r>
              <w:rPr>
                <w:rFonts w:ascii="Courier New"/>
                <w:spacing w:val="-97"/>
                <w:sz w:val="34"/>
              </w:rPr>
              <w:t> </w:t>
            </w:r>
            <w:r>
              <w:rPr>
                <w:b/>
                <w:sz w:val="21"/>
              </w:rPr>
              <w:t>j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right="18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w w:val="100"/>
                <w:sz w:val="21"/>
              </w:rPr>
              <w:t>Q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right="-6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Qx</w:t>
            </w:r>
          </w:p>
        </w:tc>
        <w:tc>
          <w:tcPr>
            <w:tcW w:w="702" w:type="dxa"/>
          </w:tcPr>
          <w:p>
            <w:pPr>
              <w:pStyle w:val="TableParagraph"/>
              <w:spacing w:before="4"/>
              <w:rPr>
                <w:i/>
                <w:sz w:val="40"/>
              </w:rPr>
            </w:pPr>
          </w:p>
          <w:p>
            <w:pPr>
              <w:pStyle w:val="TableParagraph"/>
              <w:ind w:right="159"/>
              <w:jc w:val="right"/>
              <w:rPr>
                <w:i/>
                <w:sz w:val="30"/>
              </w:rPr>
            </w:pPr>
            <w:r>
              <w:rPr>
                <w:i/>
                <w:w w:val="100"/>
                <w:sz w:val="30"/>
              </w:rPr>
              <w:t>Q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25"/>
              </w:rPr>
            </w:pPr>
          </w:p>
          <w:p>
            <w:pPr>
              <w:pStyle w:val="TableParagraph"/>
              <w:ind w:left="425" w:right="42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Ui</w:t>
            </w:r>
          </w:p>
        </w:tc>
        <w:tc>
          <w:tcPr>
            <w:tcW w:w="1229" w:type="dxa"/>
          </w:tcPr>
          <w:p>
            <w:pPr>
              <w:pStyle w:val="TableParagraph"/>
              <w:spacing w:before="3"/>
              <w:rPr>
                <w:i/>
                <w:sz w:val="38"/>
              </w:rPr>
            </w:pPr>
          </w:p>
          <w:p>
            <w:pPr>
              <w:pStyle w:val="TableParagraph"/>
              <w:ind w:left="489" w:right="483"/>
              <w:jc w:val="center"/>
              <w:rPr>
                <w:i/>
                <w:sz w:val="20"/>
              </w:rPr>
            </w:pPr>
            <w:r>
              <w:rPr>
                <w:i/>
                <w:sz w:val="30"/>
              </w:rPr>
              <w:t>v</w:t>
            </w:r>
            <w:r>
              <w:rPr>
                <w:i/>
                <w:position w:val="-7"/>
                <w:sz w:val="20"/>
              </w:rPr>
              <w:t>t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right="127"/>
              <w:jc w:val="right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sz w:val="23"/>
              </w:rPr>
              <w:t>w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i/>
                <w:sz w:val="30"/>
              </w:rPr>
            </w:pPr>
          </w:p>
          <w:p>
            <w:pPr>
              <w:pStyle w:val="TableParagraph"/>
              <w:ind w:left="11" w:right="64"/>
              <w:jc w:val="center"/>
              <w:rPr>
                <w:b/>
                <w:sz w:val="21"/>
              </w:rPr>
            </w:pPr>
            <w:r>
              <w:rPr>
                <w:b/>
                <w:position w:val="5"/>
                <w:sz w:val="14"/>
              </w:rPr>
              <w:t>z</w:t>
            </w:r>
            <w:r>
              <w:rPr>
                <w:b/>
                <w:sz w:val="21"/>
              </w:rPr>
              <w:t>min</w:t>
            </w:r>
          </w:p>
        </w:tc>
      </w:tr>
      <w:tr>
        <w:trPr>
          <w:trHeight w:val="780" w:hRule="atLeast"/>
        </w:trPr>
        <w:tc>
          <w:tcPr>
            <w:tcW w:w="1581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94X46X41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1"/>
              <w:rPr>
                <w:b/>
                <w:sz w:val="21"/>
              </w:rPr>
            </w:pPr>
            <w:r>
              <w:rPr>
                <w:b/>
                <w:sz w:val="21"/>
              </w:rPr>
              <w:t>15±0,5</w:t>
            </w:r>
          </w:p>
        </w:tc>
        <w:tc>
          <w:tcPr>
            <w:tcW w:w="323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ind w:left="33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  <w:tc>
          <w:tcPr>
            <w:tcW w:w="591" w:type="dxa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45" w:righ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716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41 ±1</w:t>
            </w:r>
          </w:p>
        </w:tc>
        <w:tc>
          <w:tcPr>
            <w:tcW w:w="1229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152"/>
              <w:rPr>
                <w:b/>
                <w:sz w:val="14"/>
              </w:rPr>
            </w:pPr>
            <w:r>
              <w:rPr>
                <w:b/>
                <w:position w:val="-4"/>
                <w:sz w:val="21"/>
              </w:rPr>
              <w:t>6,4</w:t>
            </w:r>
            <w:r>
              <w:rPr>
                <w:b/>
                <w:sz w:val="14"/>
              </w:rPr>
              <w:t>+&lt;M</w:t>
            </w:r>
          </w:p>
        </w:tc>
        <w:tc>
          <w:tcPr>
            <w:tcW w:w="323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right="5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  <w:tc>
          <w:tcPr>
            <w:tcW w:w="331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702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right="17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80</w:t>
            </w:r>
          </w:p>
        </w:tc>
        <w:tc>
          <w:tcPr>
            <w:tcW w:w="1110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94±0,6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M6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rPr>
                <w:i/>
                <w:sz w:val="25"/>
              </w:rPr>
            </w:pPr>
          </w:p>
          <w:p>
            <w:pPr>
              <w:pStyle w:val="TableParagraph"/>
              <w:ind w:left="92" w:right="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</w:tbl>
    <w:p>
      <w:pPr>
        <w:pStyle w:val="BodyText"/>
        <w:rPr>
          <w:b w:val="0"/>
          <w:i/>
          <w:sz w:val="30"/>
        </w:rPr>
      </w:pPr>
    </w:p>
    <w:p>
      <w:pPr>
        <w:pStyle w:val="Heading3"/>
        <w:numPr>
          <w:ilvl w:val="0"/>
          <w:numId w:val="1"/>
        </w:numPr>
        <w:tabs>
          <w:tab w:pos="1206" w:val="left" w:leader="none"/>
        </w:tabs>
        <w:spacing w:line="216" w:lineRule="auto" w:before="0" w:after="0"/>
        <w:ind w:left="117" w:right="226" w:firstLine="492"/>
        <w:jc w:val="both"/>
      </w:pPr>
      <w:r>
        <w:rPr/>
        <w:t>У модулей только с одним полупроводниковым прибором должны использоваться только два основных токовых вывода. Конфигурация выводов</w:t>
      </w:r>
      <w:r>
        <w:rPr>
          <w:spacing w:val="-7"/>
        </w:rPr>
        <w:t> </w:t>
      </w:r>
      <w:r>
        <w:rPr/>
        <w:t>произвольная.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216" w:lineRule="auto" w:before="5" w:after="0"/>
        <w:ind w:left="124" w:right="216" w:firstLine="485"/>
        <w:jc w:val="both"/>
        <w:rPr>
          <w:sz w:val="30"/>
        </w:rPr>
      </w:pPr>
      <w:r>
        <w:rPr>
          <w:sz w:val="30"/>
        </w:rPr>
        <w:t>В модулях со вспомогательными управляющими  выводами  эти выводы должны располагаться внутри пространства, ограни* ченного заштрихованной на черт. 1 и 2 областью  </w:t>
      </w:r>
      <w:r>
        <w:rPr>
          <w:i/>
          <w:sz w:val="30"/>
        </w:rPr>
        <w:t>длиной  Q  п  </w:t>
      </w:r>
      <w:r>
        <w:rPr>
          <w:sz w:val="30"/>
        </w:rPr>
        <w:t>высотой</w:t>
      </w:r>
      <w:r>
        <w:rPr>
          <w:spacing w:val="-7"/>
          <w:sz w:val="30"/>
        </w:rPr>
        <w:t> </w:t>
      </w:r>
      <w:r>
        <w:rPr>
          <w:sz w:val="30"/>
        </w:rPr>
        <w:t>/.</w:t>
      </w:r>
    </w:p>
    <w:p>
      <w:pPr>
        <w:spacing w:after="0" w:line="216" w:lineRule="auto"/>
        <w:jc w:val="both"/>
        <w:rPr>
          <w:sz w:val="30"/>
        </w:rPr>
        <w:sectPr>
          <w:pgSz w:w="11900" w:h="16840"/>
          <w:pgMar w:header="0" w:footer="510" w:top="440" w:bottom="720" w:left="880" w:right="640"/>
        </w:sectPr>
      </w:pPr>
    </w:p>
    <w:p>
      <w:pPr>
        <w:pStyle w:val="BodyText"/>
        <w:spacing w:before="8"/>
        <w:rPr>
          <w:b w:val="0"/>
          <w:sz w:val="26"/>
        </w:rPr>
      </w:pPr>
    </w:p>
    <w:p>
      <w:pPr>
        <w:spacing w:before="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С. 4 ГОСТ 27591—88 (СТ СЭВ 5875—87)</w:t>
      </w:r>
    </w:p>
    <w:p>
      <w:pPr>
        <w:spacing w:before="80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10" w:top="440" w:bottom="720" w:left="700" w:right="660"/>
          <w:cols w:num="2" w:equalWidth="0">
            <w:col w:w="4761" w:space="1877"/>
            <w:col w:w="3902"/>
          </w:cols>
        </w:sectPr>
      </w:pPr>
    </w:p>
    <w:p>
      <w:pPr>
        <w:pStyle w:val="BodyText"/>
        <w:spacing w:before="8"/>
        <w:rPr>
          <w:b w:val="0"/>
          <w:sz w:val="22"/>
        </w:rPr>
      </w:pPr>
    </w:p>
    <w:p>
      <w:pPr>
        <w:pStyle w:val="BodyText"/>
        <w:spacing w:line="317" w:lineRule="exact" w:before="91"/>
        <w:ind w:left="630"/>
      </w:pPr>
      <w:r>
        <w:rPr/>
        <w:t>Форма и размеры этих выводов не оговариваются.</w:t>
      </w:r>
    </w:p>
    <w:p>
      <w:pPr>
        <w:pStyle w:val="BodyText"/>
        <w:spacing w:line="235" w:lineRule="auto" w:before="1"/>
        <w:ind w:left="126" w:right="198" w:firstLine="497"/>
        <w:jc w:val="both"/>
      </w:pPr>
      <w:r>
        <w:rPr/>
        <w:t>Рекомендуется использовать под разъемное соединение вспо- могательных управляющих выводов лепестки шириной 2,8 мм и толщиной 0,5 мм.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1637" w:val="left" w:leader="none"/>
          <w:tab w:pos="1659" w:val="left" w:leader="none"/>
          <w:tab w:pos="2277" w:val="left" w:leader="none"/>
          <w:tab w:pos="3576" w:val="left" w:leader="none"/>
          <w:tab w:pos="3896" w:val="left" w:leader="none"/>
          <w:tab w:pos="4888" w:val="left" w:leader="none"/>
          <w:tab w:pos="5710" w:val="left" w:leader="none"/>
          <w:tab w:pos="5855" w:val="left" w:leader="none"/>
          <w:tab w:pos="6187" w:val="left" w:leader="none"/>
          <w:tab w:pos="7615" w:val="left" w:leader="none"/>
          <w:tab w:pos="8266" w:val="left" w:leader="none"/>
          <w:tab w:pos="8681" w:val="left" w:leader="none"/>
          <w:tab w:pos="9795" w:val="left" w:leader="none"/>
        </w:tabs>
        <w:spacing w:line="235" w:lineRule="auto" w:before="0" w:after="0"/>
        <w:ind w:left="104" w:right="111" w:firstLine="540"/>
        <w:jc w:val="left"/>
        <w:rPr>
          <w:b/>
          <w:sz w:val="28"/>
        </w:rPr>
      </w:pPr>
      <w:r>
        <w:rPr>
          <w:b/>
          <w:sz w:val="28"/>
        </w:rPr>
        <w:t>Около каждого присоединительного отверстия диаметром </w:t>
      </w:r>
      <w:r>
        <w:rPr>
          <w:b/>
          <w:i/>
          <w:sz w:val="28"/>
        </w:rPr>
        <w:t>р  </w:t>
      </w:r>
      <w:r>
        <w:rPr>
          <w:b/>
          <w:sz w:val="28"/>
        </w:rPr>
        <w:t>в</w:t>
        <w:tab/>
        <w:t>основании</w:t>
        <w:tab/>
        <w:t>модуля</w:t>
        <w:tab/>
        <w:t>должно</w:t>
        <w:tab/>
        <w:t>быть</w:t>
        <w:tab/>
        <w:tab/>
        <w:t>свободное</w:t>
        <w:tab/>
        <w:t>пространство</w:t>
        <w:tab/>
        <w:t>для монтажа,</w:t>
        <w:tab/>
        <w:t>определенное</w:t>
        <w:tab/>
        <w:t>диаметром</w:t>
        <w:tab/>
        <w:t>z,</w:t>
        <w:tab/>
        <w:t>образующим</w:t>
        <w:tab/>
        <w:t>с</w:t>
        <w:tab/>
        <w:t>отверстием </w:t>
      </w:r>
      <w:r>
        <w:rPr>
          <w:b/>
          <w:i/>
          <w:sz w:val="28"/>
        </w:rPr>
        <w:t>р</w:t>
      </w:r>
      <w:r>
        <w:rPr>
          <w:b/>
          <w:i/>
          <w:spacing w:val="-65"/>
          <w:sz w:val="28"/>
        </w:rPr>
        <w:t> </w:t>
      </w:r>
      <w:r>
        <w:rPr>
          <w:b/>
          <w:sz w:val="28"/>
        </w:rPr>
        <w:t>концентрические окружности.</w:t>
      </w:r>
    </w:p>
    <w:p>
      <w:pPr>
        <w:spacing w:after="0" w:line="235" w:lineRule="auto"/>
        <w:jc w:val="left"/>
        <w:rPr>
          <w:sz w:val="28"/>
        </w:rPr>
        <w:sectPr>
          <w:type w:val="continuous"/>
          <w:pgSz w:w="11900" w:h="16840"/>
          <w:pgMar w:top="420" w:bottom="700" w:left="700" w:right="660"/>
        </w:sectPr>
      </w:pPr>
    </w:p>
    <w:p>
      <w:pPr>
        <w:spacing w:before="71"/>
        <w:ind w:left="5082" w:right="0" w:firstLine="0"/>
        <w:jc w:val="left"/>
        <w:rPr>
          <w:sz w:val="16"/>
        </w:rPr>
      </w:pPr>
      <w:r>
        <w:rPr>
          <w:b/>
          <w:position w:val="-6"/>
          <w:sz w:val="24"/>
        </w:rPr>
        <w:t>ГОСТ </w:t>
      </w:r>
      <w:r>
        <w:rPr>
          <w:b/>
          <w:spacing w:val="-1"/>
          <w:position w:val="-6"/>
          <w:sz w:val="24"/>
        </w:rPr>
        <w:t>27591—</w:t>
      </w:r>
      <w:r>
        <w:rPr>
          <w:b/>
          <w:spacing w:val="-43"/>
          <w:position w:val="-6"/>
          <w:sz w:val="24"/>
        </w:rPr>
        <w:t>8</w:t>
      </w:r>
      <w:r>
        <w:rPr>
          <w:spacing w:val="-74"/>
          <w:sz w:val="16"/>
        </w:rPr>
        <w:t>Э</w:t>
      </w:r>
      <w:r>
        <w:rPr>
          <w:b/>
          <w:spacing w:val="-61"/>
          <w:position w:val="-6"/>
          <w:sz w:val="24"/>
        </w:rPr>
        <w:t>8</w:t>
      </w:r>
      <w:r>
        <w:rPr>
          <w:sz w:val="16"/>
        </w:rPr>
        <w:t>л</w:t>
      </w:r>
      <w:r>
        <w:rPr>
          <w:spacing w:val="-56"/>
          <w:sz w:val="16"/>
        </w:rPr>
        <w:t>е</w:t>
      </w:r>
      <w:r>
        <w:rPr>
          <w:b/>
          <w:spacing w:val="-25"/>
          <w:position w:val="-6"/>
          <w:sz w:val="24"/>
        </w:rPr>
        <w:t>(</w:t>
      </w:r>
      <w:r>
        <w:rPr>
          <w:spacing w:val="-46"/>
          <w:sz w:val="16"/>
        </w:rPr>
        <w:t>к</w:t>
      </w:r>
      <w:r>
        <w:rPr>
          <w:b/>
          <w:spacing w:val="-128"/>
          <w:position w:val="-6"/>
          <w:sz w:val="24"/>
        </w:rPr>
        <w:t>С</w:t>
      </w:r>
      <w:r>
        <w:rPr>
          <w:sz w:val="16"/>
        </w:rPr>
        <w:t>т</w:t>
      </w:r>
      <w:r>
        <w:rPr>
          <w:spacing w:val="-35"/>
          <w:sz w:val="16"/>
        </w:rPr>
        <w:t>р</w:t>
      </w:r>
      <w:r>
        <w:rPr>
          <w:b/>
          <w:spacing w:val="-113"/>
          <w:position w:val="-6"/>
          <w:sz w:val="24"/>
        </w:rPr>
        <w:t>Т</w:t>
      </w:r>
      <w:r>
        <w:rPr>
          <w:sz w:val="16"/>
        </w:rPr>
        <w:t>от</w:t>
      </w:r>
      <w:r>
        <w:rPr>
          <w:spacing w:val="-73"/>
          <w:sz w:val="16"/>
        </w:rPr>
        <w:t>е</w:t>
      </w:r>
      <w:r>
        <w:rPr>
          <w:b/>
          <w:spacing w:val="-102"/>
          <w:position w:val="-6"/>
          <w:sz w:val="24"/>
        </w:rPr>
        <w:t>С</w:t>
      </w:r>
      <w:r>
        <w:rPr>
          <w:sz w:val="16"/>
        </w:rPr>
        <w:t>х</w:t>
      </w:r>
      <w:r>
        <w:rPr>
          <w:spacing w:val="-68"/>
          <w:sz w:val="16"/>
        </w:rPr>
        <w:t>н</w:t>
      </w:r>
      <w:r>
        <w:rPr>
          <w:b/>
          <w:spacing w:val="-104"/>
          <w:position w:val="-6"/>
          <w:sz w:val="24"/>
        </w:rPr>
        <w:t>Э</w:t>
      </w:r>
      <w:r>
        <w:rPr>
          <w:sz w:val="16"/>
        </w:rPr>
        <w:t>и</w:t>
      </w:r>
      <w:r>
        <w:rPr>
          <w:spacing w:val="-70"/>
          <w:sz w:val="16"/>
        </w:rPr>
        <w:t>ч</w:t>
      </w:r>
      <w:r>
        <w:rPr>
          <w:b/>
          <w:spacing w:val="-104"/>
          <w:position w:val="-6"/>
          <w:sz w:val="24"/>
        </w:rPr>
        <w:t>В</w:t>
      </w:r>
      <w:r>
        <w:rPr>
          <w:sz w:val="16"/>
        </w:rPr>
        <w:t>ес</w:t>
      </w:r>
      <w:r>
        <w:rPr>
          <w:spacing w:val="-69"/>
          <w:sz w:val="16"/>
        </w:rPr>
        <w:t>к</w:t>
      </w:r>
      <w:r>
        <w:rPr>
          <w:b/>
          <w:spacing w:val="-66"/>
          <w:position w:val="-6"/>
          <w:sz w:val="24"/>
        </w:rPr>
        <w:t>5</w:t>
      </w:r>
      <w:r>
        <w:rPr>
          <w:spacing w:val="-24"/>
          <w:sz w:val="16"/>
        </w:rPr>
        <w:t>а</w:t>
      </w:r>
      <w:r>
        <w:rPr>
          <w:b/>
          <w:spacing w:val="-110"/>
          <w:position w:val="-6"/>
          <w:sz w:val="24"/>
        </w:rPr>
        <w:t>8</w:t>
      </w:r>
      <w:r>
        <w:rPr>
          <w:sz w:val="16"/>
        </w:rPr>
        <w:t>я</w:t>
      </w:r>
      <w:r>
        <w:rPr>
          <w:spacing w:val="-22"/>
          <w:sz w:val="16"/>
        </w:rPr>
        <w:t> </w:t>
      </w:r>
      <w:r>
        <w:rPr>
          <w:b/>
          <w:spacing w:val="-112"/>
          <w:position w:val="-6"/>
          <w:sz w:val="24"/>
        </w:rPr>
        <w:t>7</w:t>
      </w:r>
      <w:r>
        <w:rPr>
          <w:sz w:val="16"/>
        </w:rPr>
        <w:t>б</w:t>
      </w:r>
      <w:r>
        <w:rPr>
          <w:spacing w:val="-70"/>
          <w:sz w:val="16"/>
        </w:rPr>
        <w:t>и</w:t>
      </w:r>
      <w:r>
        <w:rPr>
          <w:b/>
          <w:spacing w:val="-65"/>
          <w:position w:val="-6"/>
          <w:sz w:val="24"/>
        </w:rPr>
        <w:t>5</w:t>
      </w:r>
      <w:r>
        <w:rPr>
          <w:spacing w:val="-28"/>
          <w:sz w:val="16"/>
        </w:rPr>
        <w:t>б</w:t>
      </w:r>
      <w:r>
        <w:rPr>
          <w:b/>
          <w:spacing w:val="-213"/>
          <w:position w:val="-6"/>
          <w:sz w:val="24"/>
        </w:rPr>
        <w:t>—</w:t>
      </w:r>
      <w:r>
        <w:rPr>
          <w:sz w:val="16"/>
        </w:rPr>
        <w:t>ли</w:t>
      </w:r>
      <w:r>
        <w:rPr>
          <w:spacing w:val="-60"/>
          <w:sz w:val="16"/>
        </w:rPr>
        <w:t>о</w:t>
      </w:r>
      <w:r>
        <w:rPr>
          <w:b/>
          <w:spacing w:val="-75"/>
          <w:position w:val="-6"/>
          <w:sz w:val="24"/>
        </w:rPr>
        <w:t>8</w:t>
      </w:r>
      <w:r>
        <w:rPr>
          <w:sz w:val="16"/>
        </w:rPr>
        <w:t>т</w:t>
      </w:r>
      <w:r>
        <w:rPr>
          <w:spacing w:val="-89"/>
          <w:sz w:val="16"/>
        </w:rPr>
        <w:t>е</w:t>
      </w:r>
      <w:r>
        <w:rPr>
          <w:b/>
          <w:spacing w:val="-46"/>
          <w:position w:val="-6"/>
          <w:sz w:val="24"/>
        </w:rPr>
        <w:t>7</w:t>
      </w:r>
      <w:r>
        <w:rPr>
          <w:spacing w:val="-25"/>
          <w:sz w:val="16"/>
        </w:rPr>
        <w:t>к</w:t>
      </w:r>
      <w:r>
        <w:rPr>
          <w:b/>
          <w:spacing w:val="-56"/>
          <w:position w:val="-6"/>
          <w:sz w:val="24"/>
        </w:rPr>
        <w:t>)</w:t>
      </w:r>
      <w:r>
        <w:rPr>
          <w:sz w:val="16"/>
        </w:rPr>
        <w:t>а</w:t>
      </w:r>
      <w:r>
        <w:rPr>
          <w:spacing w:val="-12"/>
          <w:sz w:val="16"/>
        </w:rPr>
        <w:t> </w:t>
      </w:r>
      <w:r>
        <w:rPr>
          <w:b/>
          <w:spacing w:val="-162"/>
          <w:position w:val="-6"/>
          <w:sz w:val="24"/>
        </w:rPr>
        <w:t>С</w:t>
      </w:r>
      <w:r>
        <w:rPr>
          <w:sz w:val="16"/>
        </w:rPr>
        <w:t>El</w:t>
      </w:r>
      <w:r>
        <w:rPr>
          <w:spacing w:val="-70"/>
          <w:sz w:val="16"/>
        </w:rPr>
        <w:t>e</w:t>
      </w:r>
      <w:r>
        <w:rPr>
          <w:b/>
          <w:spacing w:val="2"/>
          <w:position w:val="-6"/>
          <w:sz w:val="24"/>
        </w:rPr>
        <w:t>.</w:t>
      </w:r>
      <w:r>
        <w:rPr>
          <w:spacing w:val="-17"/>
          <w:sz w:val="16"/>
        </w:rPr>
        <w:t>c</w:t>
      </w:r>
      <w:r>
        <w:rPr>
          <w:b/>
          <w:spacing w:val="-118"/>
          <w:position w:val="-6"/>
          <w:sz w:val="24"/>
        </w:rPr>
        <w:t>5</w:t>
      </w:r>
      <w:r>
        <w:rPr>
          <w:sz w:val="16"/>
        </w:rPr>
        <w:t>.ru</w:t>
      </w:r>
    </w:p>
    <w:p>
      <w:pPr>
        <w:pStyle w:val="BodyText"/>
        <w:spacing w:before="2"/>
        <w:rPr>
          <w:b w:val="0"/>
          <w:sz w:val="22"/>
        </w:rPr>
      </w:pPr>
    </w:p>
    <w:p>
      <w:pPr>
        <w:spacing w:before="92"/>
        <w:ind w:left="3399" w:right="0" w:firstLine="0"/>
        <w:jc w:val="left"/>
        <w:rPr>
          <w:b/>
          <w:sz w:val="24"/>
        </w:rPr>
      </w:pPr>
      <w:r>
        <w:rPr>
          <w:b/>
          <w:sz w:val="24"/>
        </w:rPr>
        <w:t>ИНФОРМАЦИОННЫЕ ДАННЫЕ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  <w:tab w:pos="768" w:val="left" w:leader="none"/>
          <w:tab w:pos="2330" w:val="left" w:leader="none"/>
          <w:tab w:pos="4919" w:val="left" w:leader="none"/>
          <w:tab w:pos="8152" w:val="left" w:leader="none"/>
        </w:tabs>
        <w:spacing w:line="240" w:lineRule="auto" w:before="220" w:after="0"/>
        <w:ind w:left="492" w:right="178" w:hanging="375"/>
        <w:jc w:val="left"/>
        <w:rPr>
          <w:b/>
          <w:sz w:val="28"/>
        </w:rPr>
      </w:pPr>
      <w:r>
        <w:rPr>
          <w:b/>
          <w:sz w:val="28"/>
        </w:rPr>
        <w:t>ВНЕСЕН</w:t>
        <w:tab/>
        <w:t>Министерством</w:t>
        <w:tab/>
        <w:t>электротехнической</w:t>
        <w:tab/>
        <w:t>промышленно- 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СССР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  <w:tab w:pos="1793" w:val="left" w:leader="none"/>
          <w:tab w:pos="2046" w:val="left" w:leader="none"/>
          <w:tab w:pos="2411" w:val="left" w:leader="none"/>
          <w:tab w:pos="2904" w:val="left" w:leader="none"/>
          <w:tab w:pos="3447" w:val="left" w:leader="none"/>
          <w:tab w:pos="3530" w:val="left" w:leader="none"/>
          <w:tab w:pos="3811" w:val="left" w:leader="none"/>
          <w:tab w:pos="4386" w:val="left" w:leader="none"/>
          <w:tab w:pos="4432" w:val="left" w:leader="none"/>
          <w:tab w:pos="4769" w:val="left" w:leader="none"/>
          <w:tab w:pos="5209" w:val="left" w:leader="none"/>
          <w:tab w:pos="5851" w:val="left" w:leader="none"/>
          <w:tab w:pos="6295" w:val="left" w:leader="none"/>
          <w:tab w:pos="6710" w:val="left" w:leader="none"/>
          <w:tab w:pos="6777" w:val="left" w:leader="none"/>
          <w:tab w:pos="7346" w:val="left" w:leader="none"/>
          <w:tab w:pos="7851" w:val="left" w:leader="none"/>
          <w:tab w:pos="8079" w:val="left" w:leader="none"/>
          <w:tab w:pos="8927" w:val="left" w:leader="none"/>
          <w:tab w:pos="9503" w:val="left" w:leader="none"/>
          <w:tab w:pos="9550" w:val="left" w:leader="none"/>
        </w:tabs>
        <w:spacing w:line="235" w:lineRule="auto" w:before="240" w:after="0"/>
        <w:ind w:left="478" w:right="108" w:hanging="334"/>
        <w:jc w:val="left"/>
        <w:rPr>
          <w:b/>
          <w:sz w:val="28"/>
        </w:rPr>
      </w:pPr>
      <w:r>
        <w:rPr>
          <w:b/>
          <w:sz w:val="28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ab/>
        <w:t>стан- дартам</w:t>
        <w:tab/>
        <w:t>от</w:t>
        <w:tab/>
        <w:t>18.02.88</w:t>
        <w:tab/>
        <w:tab/>
        <w:t>№</w:t>
        <w:tab/>
        <w:tab/>
        <w:t>281</w:t>
        <w:tab/>
        <w:t>стандарт</w:t>
        <w:tab/>
        <w:tab/>
        <w:t>Совета</w:t>
        <w:tab/>
        <w:tab/>
        <w:t>Экономической Взаимопомощи</w:t>
        <w:tab/>
        <w:t>СТ</w:t>
        <w:tab/>
        <w:tab/>
        <w:t>СЭВ</w:t>
        <w:tab/>
        <w:t>5875—87</w:t>
        <w:tab/>
        <w:t>«Модули</w:t>
        <w:tab/>
        <w:t>полупроводниковые силовые. Габаритные и присоединительные размеры» введен в действие</w:t>
        <w:tab/>
        <w:tab/>
        <w:t>непосредственно</w:t>
        <w:tab/>
        <w:t>в</w:t>
        <w:tab/>
        <w:t>качестве</w:t>
        <w:tab/>
        <w:t>государственного</w:t>
        <w:tab/>
        <w:t>стан- дарта СССР с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01.01.89.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234" w:after="0"/>
        <w:ind w:left="478" w:right="0" w:hanging="361"/>
        <w:jc w:val="left"/>
        <w:rPr>
          <w:b/>
          <w:sz w:val="28"/>
        </w:rPr>
      </w:pPr>
      <w:r>
        <w:rPr>
          <w:b/>
          <w:sz w:val="28"/>
        </w:rPr>
        <w:t>Срок первой проверки — 1993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г.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  <w:tab w:pos="746" w:val="left" w:leader="none"/>
          <w:tab w:pos="2316" w:val="left" w:leader="none"/>
          <w:tab w:pos="4144" w:val="left" w:leader="none"/>
          <w:tab w:pos="6422" w:val="left" w:leader="none"/>
          <w:tab w:pos="9044" w:val="left" w:leader="none"/>
        </w:tabs>
        <w:spacing w:line="249" w:lineRule="auto" w:before="230" w:after="0"/>
        <w:ind w:left="499" w:right="197" w:hanging="375"/>
        <w:jc w:val="left"/>
        <w:rPr>
          <w:b/>
          <w:sz w:val="28"/>
        </w:rPr>
      </w:pPr>
      <w:r>
        <w:rPr>
          <w:b/>
          <w:sz w:val="28"/>
        </w:rPr>
        <w:t>Стандарт</w:t>
        <w:tab/>
        <w:t>полностью</w:t>
        <w:tab/>
        <w:t>соответствует</w:t>
        <w:tab/>
        <w:t>международным</w:t>
        <w:tab/>
      </w:r>
      <w:r>
        <w:rPr>
          <w:b/>
          <w:spacing w:val="-1"/>
          <w:sz w:val="28"/>
        </w:rPr>
        <w:t>стандар- </w:t>
      </w:r>
      <w:r>
        <w:rPr>
          <w:b/>
          <w:sz w:val="28"/>
        </w:rPr>
        <w:t>там МЭК 146(1973), МЭК 191—2М (1983), МЭК 191—2</w:t>
      </w:r>
      <w:r>
        <w:rPr>
          <w:b/>
          <w:spacing w:val="-40"/>
          <w:sz w:val="28"/>
        </w:rPr>
        <w:t> </w:t>
      </w:r>
      <w:r>
        <w:rPr>
          <w:b/>
          <w:sz w:val="28"/>
        </w:rPr>
        <w:t>(1966).</w:t>
      </w:r>
    </w:p>
    <w:sectPr>
      <w:footerReference w:type="default" r:id="rId12"/>
      <w:pgSz w:w="11900" w:h="16840"/>
      <w:pgMar w:footer="533" w:header="0" w:top="460" w:bottom="720" w:left="6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72729pt;margin-top:804.83374pt;width:151.5pt;height:10.95pt;mso-position-horizontal-relative:page;mso-position-vertical-relative:page;z-index:-14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7.903999pt;margin-top:804.327942pt;width:28.1pt;height:12.65pt;mso-position-horizontal-relative:page;mso-position-vertical-relative:page;z-index:-14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73779pt;width:151.5pt;height:10.95pt;mso-position-horizontal-relative:page;mso-position-vertical-relative:page;z-index:-14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92" w:hanging="651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496" w:hanging="6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8" w:hanging="6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6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6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6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6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6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" w:hanging="918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980" w:hanging="9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9" w:hanging="9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8" w:hanging="9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7" w:hanging="9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6" w:hanging="9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5" w:hanging="9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9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3" w:hanging="91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ind w:right="97"/>
      <w:jc w:val="center"/>
      <w:outlineLvl w:val="2"/>
    </w:pPr>
    <w:rPr>
      <w:rFonts w:ascii="Arial" w:hAnsi="Arial" w:eastAsia="Arial" w:cs="Arial"/>
      <w:b/>
      <w:bCs/>
      <w:sz w:val="38"/>
      <w:szCs w:val="38"/>
    </w:rPr>
  </w:style>
  <w:style w:styleId="Heading3" w:type="paragraph">
    <w:name w:val="Heading 3"/>
    <w:basedOn w:val="Normal"/>
    <w:uiPriority w:val="1"/>
    <w:qFormat/>
    <w:pPr>
      <w:ind w:left="108"/>
      <w:jc w:val="both"/>
      <w:outlineLvl w:val="3"/>
    </w:pPr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478" w:hanging="37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2018-12-24T15:51:52Z</dcterms:created>
  <dcterms:modified xsi:type="dcterms:W3CDTF">2018-12-24T15:51:52Z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