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441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44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20" w:bottom="720" w:left="1380" w:right="1320"/>
          <w:cols w:num="2" w:equalWidth="0">
            <w:col w:w="964" w:space="4685"/>
            <w:col w:w="3551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113"/>
        <w:rPr>
          <w:sz w:val="20"/>
        </w:rPr>
      </w:pPr>
      <w:r>
        <w:rPr>
          <w:sz w:val="20"/>
        </w:rPr>
        <w:drawing>
          <wp:inline distT="0" distB="0" distL="0" distR="0">
            <wp:extent cx="1578864" cy="15697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864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tabs>
          <w:tab w:pos="5840" w:val="left" w:leader="none"/>
        </w:tabs>
        <w:spacing w:before="91"/>
        <w:ind w:right="383"/>
      </w:pPr>
      <w:r>
        <w:rPr/>
        <w:t>Г  О  С  У  Д  А  Р  С  Т  В  Е  Н  Н</w:t>
      </w:r>
      <w:r>
        <w:rPr>
          <w:spacing w:val="-8"/>
        </w:rPr>
        <w:t> </w:t>
      </w:r>
      <w:r>
        <w:rPr/>
        <w:t>Ы</w:t>
      </w:r>
      <w:r>
        <w:rPr>
          <w:spacing w:val="75"/>
        </w:rPr>
        <w:t> </w:t>
      </w:r>
      <w:r>
        <w:rPr/>
        <w:t>Й</w:t>
        <w:tab/>
        <w:t>С  Т  А  Н  Д  А  Р</w:t>
      </w:r>
      <w:r>
        <w:rPr>
          <w:spacing w:val="33"/>
        </w:rPr>
        <w:t> </w:t>
      </w:r>
      <w:r>
        <w:rPr/>
        <w:t>Т</w:t>
      </w:r>
    </w:p>
    <w:p>
      <w:pPr>
        <w:tabs>
          <w:tab w:pos="2206" w:val="left" w:leader="none"/>
        </w:tabs>
        <w:spacing w:before="115"/>
        <w:ind w:left="0" w:right="626" w:firstLine="0"/>
        <w:jc w:val="center"/>
        <w:rPr>
          <w:b/>
          <w:sz w:val="30"/>
        </w:rPr>
      </w:pPr>
      <w:r>
        <w:rPr>
          <w:b/>
          <w:sz w:val="30"/>
        </w:rPr>
        <w:t>С  О  Ю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68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line="304" w:lineRule="auto" w:before="1"/>
        <w:ind w:left="651" w:right="1083" w:firstLine="0"/>
        <w:jc w:val="center"/>
        <w:rPr>
          <w:b/>
          <w:sz w:val="48"/>
        </w:rPr>
      </w:pPr>
      <w:r>
        <w:rPr>
          <w:b/>
          <w:sz w:val="48"/>
        </w:rPr>
        <w:t>ТРАНСФОРМАТОРЫ ПИТАНИЯ И ДРОССЕЛИ ФИЛЬТРОВ ВЫПРЯМИТЕЛЕЙ</w:t>
      </w:r>
    </w:p>
    <w:p>
      <w:pPr>
        <w:spacing w:before="211"/>
        <w:ind w:left="0" w:right="409" w:firstLine="0"/>
        <w:jc w:val="center"/>
        <w:rPr>
          <w:b/>
          <w:sz w:val="28"/>
        </w:rPr>
      </w:pPr>
      <w:r>
        <w:rPr>
          <w:b/>
          <w:sz w:val="28"/>
        </w:rPr>
        <w:t>РЯД ЭЛЕКТРИЧЕСКИХ ПОТЕНЦИАЛОВ</w:t>
      </w:r>
    </w:p>
    <w:p>
      <w:pPr>
        <w:pStyle w:val="BodyText"/>
        <w:spacing w:before="7"/>
        <w:rPr>
          <w:b/>
          <w:sz w:val="34"/>
        </w:rPr>
      </w:pPr>
    </w:p>
    <w:p>
      <w:pPr>
        <w:spacing w:before="1"/>
        <w:ind w:left="0" w:right="376" w:firstLine="0"/>
        <w:jc w:val="center"/>
        <w:rPr>
          <w:b/>
          <w:sz w:val="34"/>
        </w:rPr>
      </w:pPr>
      <w:r>
        <w:rPr>
          <w:b/>
          <w:sz w:val="34"/>
        </w:rPr>
        <w:t>ГОСТ 18629—73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Heading2"/>
        <w:ind w:right="350"/>
      </w:pPr>
      <w:r>
        <w:rPr/>
        <w:t>Издание офицнапьное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before="1"/>
        <w:ind w:right="208"/>
        <w:jc w:val="center"/>
      </w:pPr>
      <w:r>
        <w:rPr/>
        <w:t>ГОСУДАРСТВЕННЫЙ КОМИТЕТ СССР ПО СТАНДАРТАМ</w:t>
      </w:r>
    </w:p>
    <w:p>
      <w:pPr>
        <w:spacing w:before="117"/>
        <w:ind w:left="0" w:right="220" w:firstLine="0"/>
        <w:jc w:val="center"/>
        <w:rPr>
          <w:b/>
          <w:sz w:val="23"/>
        </w:rPr>
      </w:pPr>
      <w:r>
        <w:rPr>
          <w:b/>
          <w:sz w:val="23"/>
        </w:rPr>
        <w:t>М о с к в а </w:t>
      </w:r>
    </w:p>
    <w:p>
      <w:pPr>
        <w:spacing w:after="0"/>
        <w:jc w:val="center"/>
        <w:rPr>
          <w:sz w:val="23"/>
        </w:rPr>
        <w:sectPr>
          <w:type w:val="continuous"/>
          <w:pgSz w:w="11900" w:h="16840"/>
          <w:pgMar w:top="420" w:bottom="720" w:left="1380" w:right="1320"/>
        </w:sectPr>
      </w:pPr>
    </w:p>
    <w:p>
      <w:pPr>
        <w:pStyle w:val="BodyText"/>
        <w:tabs>
          <w:tab w:pos="8923" w:val="left" w:leader="none"/>
        </w:tabs>
        <w:spacing w:line="244" w:lineRule="exact" w:before="66"/>
        <w:ind w:left="138"/>
      </w:pPr>
      <w:r>
        <w:rPr/>
        <w:t>УДК 621.314.21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006.354</w:t>
        <w:tab/>
        <w:t>Группа</w:t>
      </w:r>
      <w:r>
        <w:rPr>
          <w:spacing w:val="-1"/>
        </w:rPr>
        <w:t> </w:t>
      </w:r>
      <w:r>
        <w:rPr/>
        <w:t>Э02</w:t>
      </w:r>
    </w:p>
    <w:p>
      <w:pPr>
        <w:spacing w:line="152" w:lineRule="exact" w:before="0"/>
        <w:ind w:left="66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tabs>
          <w:tab w:pos="4951" w:val="left" w:leader="none"/>
          <w:tab w:pos="7560" w:val="left" w:leader="none"/>
          <w:tab w:pos="9374" w:val="left" w:leader="none"/>
        </w:tabs>
        <w:spacing w:before="103"/>
        <w:ind w:left="145"/>
      </w:pPr>
      <w:r>
        <w:rPr/>
        <w:t>Г </w:t>
      </w:r>
      <w:r>
        <w:rPr>
          <w:spacing w:val="5"/>
        </w:rPr>
        <w:t> </w:t>
      </w:r>
      <w:r>
        <w:rPr/>
        <w:t>О </w:t>
      </w:r>
      <w:r>
        <w:rPr>
          <w:spacing w:val="5"/>
        </w:rPr>
        <w:t> </w:t>
      </w:r>
      <w:r>
        <w:rPr/>
        <w:t>С </w:t>
      </w:r>
      <w:r>
        <w:rPr>
          <w:spacing w:val="5"/>
        </w:rPr>
        <w:t> </w:t>
      </w:r>
      <w:r>
        <w:rPr/>
        <w:t>У </w:t>
      </w:r>
      <w:r>
        <w:rPr>
          <w:spacing w:val="5"/>
        </w:rPr>
        <w:t> </w:t>
      </w:r>
      <w:r>
        <w:rPr/>
        <w:t>Д </w:t>
      </w:r>
      <w:r>
        <w:rPr>
          <w:spacing w:val="5"/>
        </w:rPr>
        <w:t> </w:t>
      </w:r>
      <w:r>
        <w:rPr/>
        <w:t>А </w:t>
      </w:r>
      <w:r>
        <w:rPr>
          <w:spacing w:val="5"/>
        </w:rPr>
        <w:t> </w:t>
      </w:r>
      <w:r>
        <w:rPr/>
        <w:t>Р </w:t>
      </w:r>
      <w:r>
        <w:rPr>
          <w:spacing w:val="5"/>
        </w:rPr>
        <w:t> </w:t>
      </w:r>
      <w:r>
        <w:rPr/>
        <w:t>С </w:t>
      </w:r>
      <w:r>
        <w:rPr>
          <w:spacing w:val="5"/>
        </w:rPr>
        <w:t> </w:t>
      </w:r>
      <w:r>
        <w:rPr/>
        <w:t>Т </w:t>
      </w:r>
      <w:r>
        <w:rPr>
          <w:spacing w:val="5"/>
        </w:rPr>
        <w:t> </w:t>
      </w:r>
      <w:r>
        <w:rPr/>
        <w:t>В </w:t>
      </w:r>
      <w:r>
        <w:rPr>
          <w:spacing w:val="5"/>
        </w:rPr>
        <w:t> </w:t>
      </w:r>
      <w:r>
        <w:rPr/>
        <w:t>Е </w:t>
      </w:r>
      <w:r>
        <w:rPr>
          <w:spacing w:val="5"/>
        </w:rPr>
        <w:t> </w:t>
      </w:r>
      <w:r>
        <w:rPr/>
        <w:t>Н </w:t>
      </w:r>
      <w:r>
        <w:rPr>
          <w:spacing w:val="5"/>
        </w:rPr>
        <w:t> </w:t>
      </w:r>
      <w:r>
        <w:rPr/>
        <w:t>Н </w:t>
      </w:r>
      <w:r>
        <w:rPr>
          <w:spacing w:val="5"/>
        </w:rPr>
        <w:t> </w:t>
      </w:r>
      <w:r>
        <w:rPr/>
        <w:t>Ы </w:t>
      </w:r>
      <w:r>
        <w:rPr>
          <w:spacing w:val="5"/>
        </w:rPr>
        <w:t> </w:t>
      </w:r>
      <w:r>
        <w:rPr/>
        <w:t>Й</w:t>
        <w:tab/>
        <w:t>С  Т  А  Н  Д  А </w:t>
      </w:r>
      <w:r>
        <w:rPr>
          <w:spacing w:val="35"/>
        </w:rPr>
        <w:t> </w:t>
      </w:r>
      <w:r>
        <w:rPr/>
        <w:t>Р </w:t>
      </w:r>
      <w:r>
        <w:rPr>
          <w:spacing w:val="5"/>
        </w:rPr>
        <w:t> </w:t>
      </w:r>
      <w:r>
        <w:rPr/>
        <w:t>Т</w:t>
        <w:tab/>
        <w:t>С  О  Ю </w:t>
      </w:r>
      <w:r>
        <w:rPr>
          <w:spacing w:val="16"/>
        </w:rPr>
        <w:t> </w:t>
      </w:r>
      <w:r>
        <w:rPr/>
        <w:t>З </w:t>
      </w:r>
      <w:r>
        <w:rPr>
          <w:spacing w:val="5"/>
        </w:rPr>
        <w:t> </w:t>
      </w:r>
      <w:r>
        <w:rPr/>
        <w:t>А</w:t>
        <w:tab/>
        <w:t>С  С </w:t>
      </w:r>
      <w:r>
        <w:rPr>
          <w:spacing w:val="10"/>
        </w:rPr>
        <w:t> </w:t>
      </w:r>
      <w:r>
        <w:rPr/>
        <w:t>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0" w:footer="522" w:top="240" w:bottom="720" w:left="840" w:right="540"/>
        </w:sectPr>
      </w:pPr>
    </w:p>
    <w:p>
      <w:pPr>
        <w:pStyle w:val="BodyText"/>
        <w:spacing w:line="276" w:lineRule="auto" w:before="92"/>
        <w:ind w:left="1890" w:right="78" w:hanging="1069"/>
      </w:pPr>
      <w:r>
        <w:rPr/>
        <w:t>ТРАНСФОРМАТОРЫ ПИТАНИЯ И ДРОССЕЛИ ФИЛЬТРОВ ВЫПРЯМИТЕЛЕЙ</w:t>
      </w:r>
    </w:p>
    <w:p>
      <w:pPr>
        <w:pStyle w:val="BodyText"/>
        <w:spacing w:before="125"/>
        <w:ind w:left="1839"/>
      </w:pPr>
      <w:r>
        <w:rPr/>
        <w:t>Ряд электрических потенциалов</w:t>
      </w:r>
    </w:p>
    <w:p>
      <w:pPr>
        <w:pStyle w:val="BodyText"/>
        <w:spacing w:before="2"/>
        <w:rPr>
          <w:sz w:val="22"/>
        </w:rPr>
      </w:pPr>
    </w:p>
    <w:p>
      <w:pPr>
        <w:spacing w:line="211" w:lineRule="auto" w:before="0"/>
        <w:ind w:left="1835" w:right="0" w:hanging="698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Feeding transformers and filter chokes Seeris of  electrics potentials</w:t>
      </w:r>
    </w:p>
    <w:p>
      <w:pPr>
        <w:spacing w:before="182"/>
        <w:ind w:left="1293" w:right="0" w:firstLine="0"/>
        <w:jc w:val="left"/>
        <w:rPr>
          <w:b/>
          <w:sz w:val="70"/>
        </w:rPr>
      </w:pPr>
      <w:r>
        <w:rPr/>
        <w:br w:type="column"/>
      </w:r>
      <w:r>
        <w:rPr>
          <w:b/>
          <w:sz w:val="70"/>
        </w:rPr>
        <w:t>гост</w:t>
      </w:r>
    </w:p>
    <w:p>
      <w:pPr>
        <w:pStyle w:val="Heading1"/>
        <w:spacing w:before="42"/>
        <w:ind w:left="822"/>
      </w:pPr>
      <w:r>
        <w:rPr/>
        <w:t>I8629-73</w:t>
      </w:r>
    </w:p>
    <w:p>
      <w:pPr>
        <w:spacing w:after="0"/>
        <w:sectPr>
          <w:type w:val="continuous"/>
          <w:pgSz w:w="11900" w:h="16840"/>
          <w:pgMar w:top="420" w:bottom="720" w:left="840" w:right="540"/>
          <w:cols w:num="2" w:equalWidth="0">
            <w:col w:w="6217" w:space="654"/>
            <w:col w:w="364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tabs>
          <w:tab w:pos="2276" w:val="left" w:leader="none"/>
          <w:tab w:pos="4517" w:val="left" w:leader="none"/>
          <w:tab w:pos="5757" w:val="left" w:leader="none"/>
          <w:tab w:pos="7246" w:val="left" w:leader="none"/>
          <w:tab w:pos="8270" w:val="left" w:leader="none"/>
          <w:tab w:pos="9709" w:val="left" w:leader="none"/>
        </w:tabs>
        <w:spacing w:line="216" w:lineRule="auto" w:before="119"/>
        <w:ind w:left="145" w:right="128" w:firstLine="14"/>
      </w:pPr>
      <w:r>
        <w:rPr/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19 апреля 1973 г. Н* 971 срок введения</w:t>
      </w:r>
      <w:r>
        <w:rPr>
          <w:spacing w:val="-19"/>
        </w:rPr>
        <w:t> </w:t>
      </w:r>
      <w:r>
        <w:rPr/>
        <w:t>установлен</w:t>
      </w:r>
    </w:p>
    <w:p>
      <w:pPr>
        <w:pStyle w:val="BodyText"/>
        <w:spacing w:line="266" w:lineRule="exact"/>
        <w:ind w:right="159"/>
        <w:jc w:val="right"/>
      </w:pPr>
      <w:r>
        <w:rPr>
          <w:u w:val="single"/>
        </w:rPr>
        <w:t>с 01.07. 1974 г.</w:t>
      </w:r>
    </w:p>
    <w:p>
      <w:pPr>
        <w:pStyle w:val="BodyText"/>
        <w:tabs>
          <w:tab w:pos="8445" w:val="left" w:leader="none"/>
        </w:tabs>
        <w:spacing w:before="38"/>
        <w:ind w:left="201"/>
      </w:pPr>
      <w:r>
        <w:rPr/>
        <w:t>Проверен в 1978 г. Срок</w:t>
      </w:r>
      <w:r>
        <w:rPr>
          <w:spacing w:val="-9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продлен</w:t>
        <w:tab/>
      </w:r>
      <w:r>
        <w:rPr>
          <w:u w:val="single"/>
        </w:rPr>
        <w:t>до 01,07. 1984</w:t>
      </w:r>
      <w:r>
        <w:rPr>
          <w:spacing w:val="-3"/>
          <w:u w:val="single"/>
        </w:rPr>
        <w:t> </w:t>
      </w:r>
      <w:r>
        <w:rPr>
          <w:u w:val="single"/>
        </w:rPr>
        <w:t>г.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420" w:right="2413"/>
        <w:jc w:val="center"/>
      </w:pPr>
      <w:r>
        <w:rPr/>
        <w:t>Несоблюдение стандарта преследуется по закону</w:t>
      </w:r>
    </w:p>
    <w:p>
      <w:pPr>
        <w:pStyle w:val="BodyText"/>
        <w:spacing w:before="3"/>
        <w:rPr>
          <w:sz w:val="33"/>
        </w:rPr>
      </w:pPr>
    </w:p>
    <w:p>
      <w:pPr>
        <w:pStyle w:val="Heading3"/>
        <w:numPr>
          <w:ilvl w:val="0"/>
          <w:numId w:val="1"/>
        </w:numPr>
        <w:tabs>
          <w:tab w:pos="539" w:val="left" w:leader="none"/>
          <w:tab w:pos="1155" w:val="left" w:leader="none"/>
          <w:tab w:pos="1156" w:val="left" w:leader="none"/>
          <w:tab w:pos="1414" w:val="left" w:leader="none"/>
          <w:tab w:pos="1799" w:val="left" w:leader="none"/>
          <w:tab w:pos="2111" w:val="left" w:leader="none"/>
          <w:tab w:pos="2939" w:val="left" w:leader="none"/>
          <w:tab w:pos="3746" w:val="left" w:leader="none"/>
          <w:tab w:pos="4407" w:val="left" w:leader="none"/>
          <w:tab w:pos="4613" w:val="left" w:leader="none"/>
          <w:tab w:pos="6054" w:val="left" w:leader="none"/>
          <w:tab w:pos="6604" w:val="left" w:leader="none"/>
          <w:tab w:pos="7154" w:val="left" w:leader="none"/>
          <w:tab w:pos="7689" w:val="left" w:leader="none"/>
          <w:tab w:pos="8698" w:val="left" w:leader="none"/>
          <w:tab w:pos="8914" w:val="left" w:leader="none"/>
          <w:tab w:pos="9248" w:val="left" w:leader="none"/>
        </w:tabs>
        <w:spacing w:line="220" w:lineRule="auto" w:before="1" w:after="0"/>
        <w:ind w:left="116" w:right="105" w:firstLine="535"/>
        <w:jc w:val="left"/>
      </w:pPr>
      <w:r>
        <w:rPr/>
        <w:t>Настоящий</w:t>
        <w:tab/>
        <w:t>стандарт</w:t>
        <w:tab/>
        <w:t>распространяется</w:t>
        <w:tab/>
        <w:t>на</w:t>
        <w:tab/>
        <w:t>вновь</w:t>
        <w:tab/>
        <w:t>разрабаты­ ваемые</w:t>
        <w:tab/>
        <w:t>и</w:t>
        <w:tab/>
        <w:t>модернизируемые</w:t>
        <w:tab/>
        <w:tab/>
        <w:t>однофазные</w:t>
        <w:tab/>
        <w:t>трансформаторы</w:t>
        <w:tab/>
        <w:t>питания и</w:t>
        <w:tab/>
        <w:t>дроссели</w:t>
        <w:tab/>
        <w:t>фильтров</w:t>
        <w:tab/>
        <w:t>выпрямителей</w:t>
        <w:tab/>
        <w:t>радиоэлектронной</w:t>
        <w:tab/>
        <w:tab/>
        <w:t>аппарату­ ры, находящиеся под потенциалом 1000—50000 В,  и  устанавливает ряд значений электрических потенциалов в этом</w:t>
      </w:r>
      <w:r>
        <w:rPr>
          <w:spacing w:val="-39"/>
        </w:rPr>
        <w:t> </w:t>
      </w:r>
      <w:r>
        <w:rPr/>
        <w:t>диапазоне.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309" w:lineRule="exact" w:before="0" w:after="0"/>
        <w:ind w:left="1035" w:right="0" w:hanging="413"/>
        <w:jc w:val="left"/>
        <w:rPr>
          <w:sz w:val="30"/>
        </w:rPr>
      </w:pPr>
      <w:r>
        <w:rPr>
          <w:sz w:val="30"/>
        </w:rPr>
        <w:t>Значения электрических потенциалов должны</w:t>
      </w:r>
      <w:r>
        <w:rPr>
          <w:spacing w:val="-36"/>
          <w:sz w:val="30"/>
        </w:rPr>
        <w:t> </w:t>
      </w:r>
      <w:r>
        <w:rPr>
          <w:sz w:val="30"/>
        </w:rPr>
        <w:t>выбираться</w:t>
      </w:r>
    </w:p>
    <w:p>
      <w:pPr>
        <w:tabs>
          <w:tab w:pos="4711" w:val="left" w:leader="none"/>
          <w:tab w:pos="8461" w:val="left" w:leader="none"/>
        </w:tabs>
        <w:spacing w:line="319" w:lineRule="exact" w:before="0"/>
        <w:ind w:left="138" w:right="0" w:firstLine="0"/>
        <w:jc w:val="left"/>
        <w:rPr>
          <w:sz w:val="30"/>
        </w:rPr>
      </w:pPr>
      <w:r>
        <w:rPr>
          <w:sz w:val="30"/>
        </w:rPr>
        <w:t>из следующего</w:t>
      </w:r>
      <w:r>
        <w:rPr>
          <w:spacing w:val="-2"/>
          <w:sz w:val="30"/>
        </w:rPr>
        <w:t> </w:t>
      </w:r>
      <w:r>
        <w:rPr>
          <w:sz w:val="30"/>
        </w:rPr>
        <w:t>ряда:</w:t>
      </w:r>
      <w:r>
        <w:rPr>
          <w:spacing w:val="-2"/>
          <w:sz w:val="30"/>
        </w:rPr>
        <w:t> </w:t>
      </w:r>
      <w:r>
        <w:rPr>
          <w:sz w:val="30"/>
        </w:rPr>
        <w:t>1000;</w:t>
        <w:tab/>
        <w:t>1600; 2500;</w:t>
      </w:r>
      <w:r>
        <w:rPr>
          <w:spacing w:val="-1"/>
          <w:sz w:val="30"/>
        </w:rPr>
        <w:t> </w:t>
      </w:r>
      <w:r>
        <w:rPr>
          <w:sz w:val="30"/>
        </w:rPr>
        <w:t>4000;</w:t>
      </w:r>
      <w:r>
        <w:rPr>
          <w:spacing w:val="-1"/>
          <w:sz w:val="30"/>
        </w:rPr>
        <w:t> </w:t>
      </w:r>
      <w:r>
        <w:rPr>
          <w:sz w:val="30"/>
        </w:rPr>
        <w:t>6300;</w:t>
        <w:tab/>
        <w:t>10000;</w:t>
      </w:r>
      <w:r>
        <w:rPr>
          <w:spacing w:val="-1"/>
          <w:sz w:val="30"/>
        </w:rPr>
        <w:t> </w:t>
      </w:r>
      <w:r>
        <w:rPr>
          <w:sz w:val="30"/>
        </w:rPr>
        <w:t>12600;</w:t>
      </w:r>
    </w:p>
    <w:p>
      <w:pPr>
        <w:spacing w:line="331" w:lineRule="exact" w:before="0"/>
        <w:ind w:left="159" w:right="0" w:firstLine="0"/>
        <w:jc w:val="left"/>
        <w:rPr>
          <w:sz w:val="30"/>
        </w:rPr>
      </w:pPr>
      <w:r>
        <w:rPr>
          <w:sz w:val="30"/>
        </w:rPr>
        <w:t>20000; 25000; 32000; 40000; 50000 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840" w:right="54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59"/>
      </w:pPr>
      <w:r>
        <w:rPr/>
        <w:t>Издание официальное</w:t>
      </w:r>
    </w:p>
    <w:p>
      <w:pPr>
        <w:pStyle w:val="BodyText"/>
        <w:spacing w:before="94"/>
        <w:ind w:right="703"/>
        <w:jc w:val="center"/>
      </w:pPr>
      <w:r>
        <w:rPr>
          <w:w w:val="37"/>
        </w:rPr>
        <w:t>★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5"/>
        <w:rPr>
          <w:sz w:val="42"/>
        </w:rPr>
      </w:pPr>
    </w:p>
    <w:p>
      <w:pPr>
        <w:spacing w:before="0"/>
        <w:ind w:left="159" w:right="0" w:firstLine="0"/>
        <w:jc w:val="left"/>
        <w:rPr>
          <w:rFonts w:ascii="Courier New" w:hAnsi="Courier New"/>
          <w:sz w:val="26"/>
        </w:rPr>
      </w:pPr>
      <w:r>
        <w:rPr>
          <w:i/>
          <w:sz w:val="24"/>
        </w:rPr>
        <w:t>Переиздание. Апрель 1980 г</w:t>
      </w:r>
      <w:r>
        <w:rPr>
          <w:rFonts w:ascii="Courier New" w:hAnsi="Courier New"/>
          <w:sz w:val="26"/>
        </w:rPr>
        <w:t>.</w:t>
      </w:r>
    </w:p>
    <w:p>
      <w:pPr>
        <w:pStyle w:val="BodyText"/>
        <w:spacing w:before="10"/>
        <w:rPr>
          <w:rFonts w:ascii="Courier New"/>
          <w:sz w:val="23"/>
        </w:rPr>
      </w:pPr>
      <w:r>
        <w:rPr/>
        <w:br w:type="column"/>
      </w:r>
      <w:r>
        <w:rPr>
          <w:rFonts w:ascii="Courier New"/>
          <w:sz w:val="23"/>
        </w:rPr>
      </w:r>
    </w:p>
    <w:p>
      <w:pPr>
        <w:pStyle w:val="BodyText"/>
        <w:ind w:left="159"/>
      </w:pPr>
      <w:r>
        <w:rPr/>
        <w:t>Перепечатка воспрещена</w:t>
      </w:r>
    </w:p>
    <w:p>
      <w:pPr>
        <w:spacing w:after="0"/>
        <w:sectPr>
          <w:type w:val="continuous"/>
          <w:pgSz w:w="11900" w:h="16840"/>
          <w:pgMar w:top="420" w:bottom="720" w:left="840" w:right="540"/>
          <w:cols w:num="3" w:equalWidth="0">
            <w:col w:w="2717" w:space="619"/>
            <w:col w:w="3541" w:space="413"/>
            <w:col w:w="3230"/>
          </w:cols>
        </w:sectPr>
      </w:pPr>
    </w:p>
    <w:p>
      <w:pPr>
        <w:spacing w:before="82"/>
        <w:ind w:left="5592" w:right="0" w:firstLine="0"/>
        <w:jc w:val="left"/>
        <w:rPr>
          <w:b/>
          <w:sz w:val="30"/>
        </w:rPr>
      </w:pPr>
      <w:r>
        <w:rPr>
          <w:b/>
          <w:sz w:val="30"/>
        </w:rPr>
        <w:t>© </w:t>
      </w:r>
      <w:r>
        <w:rPr>
          <w:b/>
          <w:spacing w:val="-10"/>
          <w:sz w:val="30"/>
        </w:rPr>
        <w:t>Издательство стандартоВ| 1981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20" w:bottom="720" w:left="840" w:right="540"/>
        </w:sectPr>
      </w:pPr>
    </w:p>
    <w:p>
      <w:pPr>
        <w:spacing w:before="77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3"/>
        <w:ind w:left="207" w:right="235" w:firstLine="0"/>
        <w:jc w:val="center"/>
        <w:rPr>
          <w:b/>
          <w:i/>
          <w:sz w:val="24"/>
        </w:rPr>
      </w:pPr>
      <w:r>
        <w:rPr>
          <w:b/>
          <w:sz w:val="24"/>
        </w:rPr>
        <w:t>Редактор С. Г* </w:t>
      </w:r>
      <w:r>
        <w:rPr>
          <w:b/>
          <w:i/>
          <w:sz w:val="24"/>
        </w:rPr>
        <w:t>Вилькинй</w:t>
      </w:r>
    </w:p>
    <w:p>
      <w:pPr>
        <w:spacing w:before="45"/>
        <w:ind w:left="328" w:right="235" w:firstLine="0"/>
        <w:jc w:val="center"/>
        <w:rPr>
          <w:b/>
          <w:i/>
          <w:sz w:val="24"/>
        </w:rPr>
      </w:pPr>
      <w:r>
        <w:rPr>
          <w:b/>
          <w:sz w:val="24"/>
        </w:rPr>
        <w:t>Технический редактор Ф. Я. </w:t>
      </w:r>
      <w:r>
        <w:rPr>
          <w:b/>
          <w:i/>
          <w:sz w:val="24"/>
        </w:rPr>
        <w:t>Лисовский</w:t>
      </w:r>
    </w:p>
    <w:p>
      <w:pPr>
        <w:spacing w:before="34"/>
        <w:ind w:left="420" w:right="235" w:firstLine="0"/>
        <w:jc w:val="center"/>
        <w:rPr>
          <w:b/>
          <w:sz w:val="24"/>
        </w:rPr>
      </w:pPr>
      <w:r>
        <w:rPr>
          <w:b/>
          <w:sz w:val="24"/>
        </w:rPr>
        <w:t>Корректор </w:t>
      </w:r>
      <w:r>
        <w:rPr>
          <w:b/>
          <w:i/>
          <w:sz w:val="24"/>
        </w:rPr>
        <w:t>Э. В</w:t>
      </w:r>
      <w:r>
        <w:rPr>
          <w:b/>
          <w:sz w:val="24"/>
        </w:rPr>
        <w:t>. Митяй</w:t>
      </w: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11" w:right="0" w:firstLine="0"/>
        <w:jc w:val="left"/>
        <w:rPr>
          <w:sz w:val="21"/>
        </w:rPr>
      </w:pPr>
      <w:r>
        <w:rPr>
          <w:sz w:val="21"/>
        </w:rPr>
        <w:t>Сдано в наб. 16.09.80 Подп. в печ. 26.01.81 0,25 п. л. 0.06 уч.-нзд. л. Тнр. 4000 Цена 3 коп.</w:t>
      </w:r>
    </w:p>
    <w:p>
      <w:pPr>
        <w:spacing w:line="217" w:lineRule="exact" w:before="139"/>
        <w:ind w:left="648" w:right="235" w:firstLine="0"/>
        <w:jc w:val="center"/>
        <w:rPr>
          <w:sz w:val="21"/>
        </w:rPr>
      </w:pPr>
      <w:r>
        <w:rPr>
          <w:sz w:val="21"/>
        </w:rPr>
        <w:t>Ордена «Знак Почета» Издательство стандартов, Москва, Д-557, Новопресненскнй пер., п. 3.</w:t>
      </w:r>
    </w:p>
    <w:p>
      <w:pPr>
        <w:spacing w:line="217" w:lineRule="exact" w:before="0"/>
        <w:ind w:left="648" w:right="222" w:firstLine="0"/>
        <w:jc w:val="center"/>
        <w:rPr>
          <w:sz w:val="21"/>
        </w:rPr>
      </w:pPr>
      <w:r>
        <w:rPr>
          <w:sz w:val="21"/>
        </w:rPr>
        <w:t>Вильнюсская типография Издательства стандартов, ул. Миндауго, 12/14. Зак. 5076</w:t>
      </w:r>
    </w:p>
    <w:sectPr>
      <w:footerReference w:type="default" r:id="rId8"/>
      <w:pgSz w:w="11900" w:h="16840"/>
      <w:pgMar w:footer="554" w:header="0" w:top="440" w:bottom="740" w:left="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22766pt;margin-top:804.8927pt;width:151.5pt;height:10.95pt;mso-position-horizontal-relative:page;mso-position-vertical-relative:page;z-index:-6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.997002pt;margin-top:803.317932pt;width:28.1pt;height:12.65pt;mso-position-horizontal-relative:page;mso-position-vertical-relative:page;z-index:-6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6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505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60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0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0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5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651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16" w:hanging="4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2018-11-14T16:34:47Z</dcterms:created>
  <dcterms:modified xsi:type="dcterms:W3CDTF">2018-11-14T16:34:47Z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