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BodyText"/>
        <w:ind w:left="324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88592" cy="16245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Heading3"/>
        <w:tabs>
          <w:tab w:pos="2443" w:val="left" w:leader="none"/>
          <w:tab w:pos="5941" w:val="left" w:leader="none"/>
        </w:tabs>
        <w:spacing w:line="321" w:lineRule="auto" w:before="91"/>
        <w:ind w:right="599"/>
        <w:jc w:val="center"/>
      </w:pPr>
      <w:r>
        <w:rPr/>
        <w:t>Г  О  С  У  Д  А  Р  С  Т  В  Е  Н  Н </w:t>
      </w:r>
      <w:r>
        <w:rPr>
          <w:spacing w:val="50"/>
        </w:rPr>
        <w:t> </w:t>
      </w:r>
      <w:r>
        <w:rPr/>
        <w:t>Ы </w:t>
      </w:r>
      <w:r>
        <w:rPr>
          <w:spacing w:val="2"/>
        </w:rPr>
        <w:t> </w:t>
      </w:r>
      <w:r>
        <w:rPr/>
        <w:t>Й</w:t>
        <w:tab/>
        <w:t>С  Т  А  Н  Д  А </w:t>
      </w:r>
      <w:r>
        <w:rPr>
          <w:spacing w:val="22"/>
        </w:rPr>
        <w:t> </w:t>
      </w:r>
      <w:r>
        <w:rPr/>
        <w:t>Р </w:t>
      </w:r>
      <w:r>
        <w:rPr>
          <w:spacing w:val="2"/>
        </w:rPr>
        <w:t> </w:t>
      </w:r>
      <w:r>
        <w:rPr/>
        <w:t>Т С  О  Ю </w:t>
      </w:r>
      <w:r>
        <w:rPr>
          <w:spacing w:val="10"/>
        </w:rPr>
        <w:t> </w:t>
      </w:r>
      <w:r>
        <w:rPr/>
        <w:t>З </w:t>
      </w:r>
      <w:r>
        <w:rPr>
          <w:spacing w:val="2"/>
        </w:rPr>
        <w:t> </w:t>
      </w:r>
      <w:r>
        <w:rPr/>
        <w:t>А</w:t>
        <w:tab/>
        <w:t>С  С </w:t>
      </w:r>
      <w:r>
        <w:rPr>
          <w:spacing w:val="6"/>
        </w:rPr>
        <w:t> </w:t>
      </w:r>
      <w:r>
        <w:rPr/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5"/>
        </w:rPr>
      </w:pPr>
    </w:p>
    <w:p>
      <w:pPr>
        <w:spacing w:line="249" w:lineRule="auto" w:before="0"/>
        <w:ind w:left="307" w:right="599" w:firstLine="0"/>
        <w:jc w:val="center"/>
        <w:rPr>
          <w:b/>
          <w:sz w:val="48"/>
        </w:rPr>
      </w:pPr>
      <w:r>
        <w:rPr>
          <w:b/>
          <w:sz w:val="48"/>
        </w:rPr>
        <w:t>НАКОНЕЧНИКИ КАБЕЛЬНЫЕ КРЮЧКООБРАЗНЫЕ</w:t>
      </w:r>
    </w:p>
    <w:p>
      <w:pPr>
        <w:spacing w:line="249" w:lineRule="auto" w:before="2"/>
        <w:ind w:left="312" w:right="599" w:firstLine="0"/>
        <w:jc w:val="center"/>
        <w:rPr>
          <w:b/>
          <w:sz w:val="48"/>
        </w:rPr>
      </w:pPr>
      <w:r>
        <w:rPr>
          <w:b/>
          <w:sz w:val="48"/>
        </w:rPr>
        <w:t>С ОТКРЫТЫМ ХВОСТОВИКОМ, ЗАКРЕПЛЯЕМЫЕ НА ЖИЛАХ ПРОВОДОВ</w:t>
      </w:r>
    </w:p>
    <w:p>
      <w:pPr>
        <w:spacing w:before="464"/>
        <w:ind w:left="319" w:right="325" w:firstLine="0"/>
        <w:jc w:val="center"/>
        <w:rPr>
          <w:b/>
          <w:sz w:val="28"/>
        </w:rPr>
      </w:pPr>
      <w:r>
        <w:rPr>
          <w:b/>
          <w:sz w:val="28"/>
        </w:rPr>
        <w:t>КОНСТРУКЦИЯ И РАЗМЕРЫ</w:t>
      </w:r>
    </w:p>
    <w:p>
      <w:pPr>
        <w:pStyle w:val="BodyText"/>
        <w:rPr>
          <w:b/>
          <w:sz w:val="37"/>
        </w:rPr>
      </w:pPr>
    </w:p>
    <w:p>
      <w:pPr>
        <w:spacing w:before="0"/>
        <w:ind w:left="319" w:right="329" w:firstLine="0"/>
        <w:jc w:val="center"/>
        <w:rPr>
          <w:b/>
          <w:sz w:val="46"/>
        </w:rPr>
      </w:pPr>
      <w:r>
        <w:rPr>
          <w:b/>
          <w:sz w:val="46"/>
        </w:rPr>
        <w:t>ГОСТ 22002.10-76</w:t>
      </w:r>
    </w:p>
    <w:p>
      <w:pPr>
        <w:pStyle w:val="BodyText"/>
        <w:spacing w:before="9"/>
        <w:rPr>
          <w:b/>
          <w:sz w:val="60"/>
        </w:rPr>
      </w:pPr>
    </w:p>
    <w:p>
      <w:pPr>
        <w:pStyle w:val="Heading3"/>
        <w:ind w:right="300"/>
        <w:jc w:val="center"/>
      </w:pPr>
      <w:r>
        <w:rPr/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1"/>
        <w:ind w:left="319" w:right="254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spacing w:before="126"/>
        <w:ind w:left="319" w:right="249" w:firstLine="0"/>
        <w:jc w:val="center"/>
        <w:rPr>
          <w:b/>
          <w:sz w:val="22"/>
        </w:rPr>
      </w:pPr>
      <w:r>
        <w:rPr>
          <w:b/>
          <w:sz w:val="22"/>
        </w:rPr>
        <w:t>М о с к в а </w:t>
      </w:r>
    </w:p>
    <w:p>
      <w:pPr>
        <w:spacing w:after="0"/>
        <w:jc w:val="center"/>
        <w:rPr>
          <w:sz w:val="2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00" w:h="16840"/>
          <w:pgMar w:header="520" w:footer="523" w:top="720" w:bottom="720" w:left="1380" w:right="1320"/>
        </w:sectPr>
      </w:pPr>
    </w:p>
    <w:p>
      <w:pPr>
        <w:tabs>
          <w:tab w:pos="9086" w:val="left" w:leader="none"/>
        </w:tabs>
        <w:spacing w:before="9"/>
        <w:ind w:left="201" w:right="0" w:firstLine="0"/>
        <w:jc w:val="left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621.315.687.4:006.354</w:t>
        <w:tab/>
        <w:t>Группа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Е77</w:t>
      </w:r>
    </w:p>
    <w:p>
      <w:pPr>
        <w:tabs>
          <w:tab w:pos="4901" w:val="left" w:leader="none"/>
          <w:tab w:pos="7454" w:val="left" w:leader="none"/>
          <w:tab w:pos="9232" w:val="left" w:leader="none"/>
        </w:tabs>
        <w:spacing w:before="228"/>
        <w:ind w:left="196" w:right="0" w:firstLine="0"/>
        <w:jc w:val="left"/>
        <w:rPr>
          <w:b/>
          <w:sz w:val="24"/>
        </w:rPr>
      </w:pP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spacing w:before="8"/>
        <w:rPr>
          <w:b/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487" w:footer="523" w:top="700" w:bottom="720" w:left="740" w:right="620"/>
        </w:sectPr>
      </w:pPr>
    </w:p>
    <w:p>
      <w:pPr>
        <w:spacing w:line="268" w:lineRule="auto" w:before="93"/>
        <w:ind w:left="681" w:right="0" w:firstLine="0"/>
        <w:jc w:val="center"/>
        <w:rPr>
          <w:b/>
          <w:sz w:val="24"/>
        </w:rPr>
      </w:pPr>
      <w:r>
        <w:rPr>
          <w:b/>
          <w:sz w:val="24"/>
        </w:rPr>
        <w:t>НАКОНЕЧНИКИ КАБЕЛЬНЫЕ</w:t>
      </w:r>
      <w:r>
        <w:rPr>
          <w:b/>
          <w:spacing w:val="-31"/>
          <w:sz w:val="24"/>
        </w:rPr>
        <w:t> </w:t>
      </w:r>
      <w:r>
        <w:rPr>
          <w:b/>
          <w:sz w:val="24"/>
        </w:rPr>
        <w:t>КРЮЧКООБРАЗНЫЕ С ОТКРЫТЫМ ХВОСТОВИКОМ, ЗАКРЕПЛЯЕМЫЕ НА ЖИЛАХ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ПРОВОДОВ</w:t>
      </w:r>
    </w:p>
    <w:p>
      <w:pPr>
        <w:spacing w:before="118"/>
        <w:ind w:left="2317" w:right="0" w:firstLine="0"/>
        <w:jc w:val="left"/>
        <w:rPr>
          <w:b/>
          <w:sz w:val="24"/>
        </w:rPr>
      </w:pPr>
      <w:r>
        <w:rPr>
          <w:b/>
          <w:sz w:val="24"/>
        </w:rPr>
        <w:t>Конструкция и размеры</w:t>
      </w:r>
    </w:p>
    <w:p>
      <w:pPr>
        <w:pStyle w:val="BodyText"/>
        <w:spacing w:line="257" w:lineRule="exact" w:before="160"/>
        <w:ind w:left="755"/>
        <w:jc w:val="center"/>
      </w:pPr>
      <w:r>
        <w:rPr/>
        <w:t>Hook cable terminals, with open tail,</w:t>
      </w:r>
    </w:p>
    <w:p>
      <w:pPr>
        <w:pStyle w:val="BodyText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spacing w:before="283"/>
        <w:ind w:left="1499" w:right="0" w:firstLine="0"/>
        <w:jc w:val="left"/>
        <w:rPr>
          <w:b/>
          <w:sz w:val="42"/>
        </w:rPr>
      </w:pPr>
      <w:r>
        <w:rPr>
          <w:b/>
          <w:sz w:val="42"/>
        </w:rPr>
        <w:t>ГОСТ</w:t>
      </w:r>
    </w:p>
    <w:p>
      <w:pPr>
        <w:spacing w:line="444" w:lineRule="exact" w:before="94"/>
        <w:ind w:left="650" w:right="0" w:firstLine="0"/>
        <w:jc w:val="left"/>
        <w:rPr>
          <w:sz w:val="44"/>
        </w:rPr>
      </w:pPr>
      <w:r>
        <w:rPr/>
        <w:pict>
          <v:shape style="position:absolute;margin-left:462.075012pt;margin-top:-15.88449pt;width:83.65pt;height:50.25pt;mso-position-horizontal-relative:page;mso-position-vertical-relative:paragraph;z-index:-7480" type="#_x0000_t202" filled="false" stroked="false">
            <v:textbox inset="0,0,0,0">
              <w:txbxContent>
                <w:p>
                  <w:pPr>
                    <w:tabs>
                      <w:tab w:pos="589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82"/>
                    </w:rPr>
                  </w:pPr>
                  <w:r>
                    <w:rPr>
                      <w:rFonts w:ascii="Symbol" w:hAnsi="Symbol"/>
                      <w:w w:val="105"/>
                      <w:sz w:val="82"/>
                    </w:rPr>
                    <w:t></w:t>
                  </w:r>
                  <w:r>
                    <w:rPr>
                      <w:rFonts w:ascii="Times New Roman" w:hAnsi="Times New Roman"/>
                      <w:w w:val="105"/>
                      <w:sz w:val="82"/>
                    </w:rPr>
                    <w:tab/>
                  </w:r>
                  <w:r>
                    <w:rPr>
                      <w:rFonts w:ascii="Symbol" w:hAnsi="Symbol"/>
                      <w:spacing w:val="-136"/>
                      <w:w w:val="105"/>
                      <w:sz w:val="82"/>
                    </w:rPr>
                    <w:t></w:t>
                  </w:r>
                </w:p>
              </w:txbxContent>
            </v:textbox>
            <w10:wrap type="none"/>
          </v:shape>
        </w:pict>
      </w:r>
      <w:r>
        <w:rPr>
          <w:sz w:val="44"/>
        </w:rPr>
        <w:t>22002 10 76</w:t>
      </w:r>
    </w:p>
    <w:p>
      <w:pPr>
        <w:spacing w:after="0" w:line="444" w:lineRule="exact"/>
        <w:jc w:val="left"/>
        <w:rPr>
          <w:sz w:val="44"/>
        </w:rPr>
        <w:sectPr>
          <w:type w:val="continuous"/>
          <w:pgSz w:w="11900" w:h="16840"/>
          <w:pgMar w:top="720" w:bottom="720" w:left="740" w:right="620"/>
          <w:cols w:num="2" w:equalWidth="0">
            <w:col w:w="6687" w:space="40"/>
            <w:col w:w="3813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spacing w:before="0"/>
        <w:ind w:left="186" w:right="0" w:firstLine="0"/>
        <w:jc w:val="left"/>
        <w:rPr>
          <w:b/>
          <w:sz w:val="24"/>
        </w:rPr>
      </w:pPr>
      <w:r>
        <w:rPr>
          <w:b/>
          <w:sz w:val="24"/>
        </w:rPr>
        <w:t>ОКП 34 4968</w:t>
      </w:r>
    </w:p>
    <w:p>
      <w:pPr>
        <w:spacing w:line="250" w:lineRule="exact" w:before="0"/>
        <w:ind w:left="167" w:right="5344" w:firstLine="0"/>
        <w:jc w:val="center"/>
        <w:rPr>
          <w:i/>
          <w:sz w:val="24"/>
        </w:rPr>
      </w:pPr>
      <w:r>
        <w:rPr/>
        <w:br w:type="column"/>
      </w:r>
      <w:r>
        <w:rPr>
          <w:sz w:val="24"/>
        </w:rPr>
        <w:t>attached to conductor </w:t>
      </w:r>
      <w:r>
        <w:rPr>
          <w:i/>
          <w:sz w:val="24"/>
        </w:rPr>
        <w:t>core.</w:t>
      </w:r>
    </w:p>
    <w:p>
      <w:pPr>
        <w:pStyle w:val="BodyText"/>
        <w:spacing w:line="258" w:lineRule="exact"/>
        <w:ind w:left="162" w:right="5344"/>
        <w:jc w:val="center"/>
      </w:pPr>
      <w:r>
        <w:rPr/>
        <w:t>Construction and sizes</w:t>
      </w:r>
    </w:p>
    <w:p>
      <w:pPr>
        <w:spacing w:after="0" w:line="258" w:lineRule="exact"/>
        <w:jc w:val="center"/>
        <w:sectPr>
          <w:type w:val="continuous"/>
          <w:pgSz w:w="11900" w:h="16840"/>
          <w:pgMar w:top="720" w:bottom="720" w:left="740" w:right="620"/>
          <w:cols w:num="2" w:equalWidth="0">
            <w:col w:w="1627" w:space="452"/>
            <w:col w:w="8461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1" w:lineRule="auto" w:before="126"/>
        <w:ind w:left="172" w:right="143" w:firstLine="0"/>
        <w:jc w:val="left"/>
        <w:rPr>
          <w:b/>
          <w:sz w:val="24"/>
        </w:rPr>
      </w:pPr>
      <w:r>
        <w:rPr>
          <w:b/>
          <w:sz w:val="24"/>
        </w:rPr>
        <w:t>Постановлением Государственного комитета стандартов Совета Министров СССР от 20 июля 1976 г. № 1748 срок действия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установлен</w:t>
      </w:r>
    </w:p>
    <w:p>
      <w:pPr>
        <w:spacing w:after="0" w:line="211" w:lineRule="auto"/>
        <w:jc w:val="left"/>
        <w:rPr>
          <w:sz w:val="24"/>
        </w:rPr>
        <w:sectPr>
          <w:type w:val="continuous"/>
          <w:pgSz w:w="11900" w:h="16840"/>
          <w:pgMar w:top="720" w:bottom="720" w:left="740" w:right="620"/>
        </w:sectPr>
      </w:pPr>
    </w:p>
    <w:p>
      <w:pPr>
        <w:pStyle w:val="BodyText"/>
        <w:spacing w:before="4"/>
        <w:rPr>
          <w:b/>
        </w:rPr>
      </w:pPr>
    </w:p>
    <w:p>
      <w:pPr>
        <w:spacing w:line="263" w:lineRule="exact" w:before="1"/>
        <w:ind w:left="719" w:right="0" w:firstLine="0"/>
        <w:jc w:val="left"/>
        <w:rPr>
          <w:b/>
          <w:sz w:val="24"/>
        </w:rPr>
      </w:pPr>
      <w:r>
        <w:rPr>
          <w:b/>
          <w:sz w:val="24"/>
        </w:rPr>
        <w:t>Проверен в 1981 г. Постановлением Госстандарта</w:t>
      </w:r>
    </w:p>
    <w:p>
      <w:pPr>
        <w:spacing w:line="263" w:lineRule="exact" w:before="0"/>
        <w:ind w:left="186" w:right="0" w:firstLine="0"/>
        <w:jc w:val="left"/>
        <w:rPr>
          <w:b/>
          <w:sz w:val="24"/>
        </w:rPr>
      </w:pPr>
      <w:r>
        <w:rPr>
          <w:b/>
          <w:sz w:val="24"/>
        </w:rPr>
        <w:t>№ 374 от 29.01.82 срок действия продлен</w:t>
      </w:r>
    </w:p>
    <w:p>
      <w:pPr>
        <w:pStyle w:val="BodyText"/>
        <w:spacing w:before="2"/>
        <w:rPr>
          <w:b/>
          <w:sz w:val="30"/>
        </w:rPr>
      </w:pPr>
    </w:p>
    <w:p>
      <w:pPr>
        <w:spacing w:before="1"/>
        <w:ind w:left="2286" w:right="0" w:firstLine="0"/>
        <w:jc w:val="left"/>
        <w:rPr>
          <w:b/>
          <w:sz w:val="24"/>
        </w:rPr>
      </w:pPr>
      <w:r>
        <w:rPr>
          <w:b/>
          <w:sz w:val="24"/>
        </w:rPr>
        <w:t>Несоблюдение стандарта преследуется по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закону</w:t>
      </w:r>
    </w:p>
    <w:p>
      <w:pPr>
        <w:spacing w:line="250" w:lineRule="exact" w:before="0"/>
        <w:ind w:left="442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с 01.07 1978 г.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94" w:right="0" w:firstLine="0"/>
        <w:jc w:val="left"/>
        <w:rPr>
          <w:b/>
          <w:sz w:val="24"/>
        </w:rPr>
      </w:pPr>
      <w:r>
        <w:rPr>
          <w:b/>
          <w:sz w:val="24"/>
        </w:rPr>
        <w:t>до 01.01 1988 г.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740" w:right="620"/>
          <w:cols w:num="2" w:equalWidth="0">
            <w:col w:w="8314" w:space="40"/>
            <w:col w:w="2186"/>
          </w:cols>
        </w:sectPr>
      </w:pPr>
    </w:p>
    <w:p>
      <w:pPr>
        <w:pStyle w:val="BodyText"/>
        <w:spacing w:before="8"/>
        <w:rPr>
          <w:b/>
          <w:sz w:val="10"/>
        </w:rPr>
      </w:pPr>
    </w:p>
    <w:p>
      <w:pPr>
        <w:pStyle w:val="ListParagraph"/>
        <w:numPr>
          <w:ilvl w:val="0"/>
          <w:numId w:val="1"/>
        </w:numPr>
        <w:tabs>
          <w:tab w:pos="1294" w:val="left" w:leader="none"/>
        </w:tabs>
        <w:spacing w:line="230" w:lineRule="auto" w:before="104" w:after="0"/>
        <w:ind w:left="153" w:right="159" w:firstLine="552"/>
        <w:jc w:val="both"/>
        <w:rPr>
          <w:sz w:val="28"/>
        </w:rPr>
      </w:pPr>
      <w:r>
        <w:rPr>
          <w:sz w:val="28"/>
        </w:rPr>
        <w:t>Настоящий стандарт распространяется на кабельные штам­ пованные крючкообразные наконечники с открытым хвостовиком, закрепляемые  на  жилах   проводов   и   кабелей   сечением   от   0,35   до   10</w:t>
      </w:r>
      <w:r>
        <w:rPr>
          <w:spacing w:val="2"/>
          <w:sz w:val="28"/>
        </w:rPr>
        <w:t> </w:t>
      </w:r>
      <w:r>
        <w:rPr>
          <w:sz w:val="28"/>
        </w:rPr>
        <w:t>мм</w:t>
      </w:r>
      <w:r>
        <w:rPr>
          <w:position w:val="7"/>
          <w:sz w:val="18"/>
        </w:rPr>
        <w:t>2</w:t>
      </w:r>
      <w:r>
        <w:rPr>
          <w:sz w:val="28"/>
        </w:rPr>
        <w:t>.</w:t>
      </w:r>
    </w:p>
    <w:p>
      <w:pPr>
        <w:spacing w:line="298" w:lineRule="exact" w:before="0"/>
        <w:ind w:left="662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28" w:lineRule="auto" w:before="7" w:after="0"/>
        <w:ind w:left="143" w:right="1465" w:firstLine="490"/>
        <w:jc w:val="left"/>
        <w:rPr>
          <w:sz w:val="28"/>
        </w:rPr>
      </w:pPr>
      <w:r>
        <w:rPr>
          <w:sz w:val="28"/>
        </w:rPr>
        <w:t>Кабельные наконечники должны изготовляться в следующих исполнениях:</w:t>
      </w:r>
    </w:p>
    <w:p>
      <w:pPr>
        <w:spacing w:line="232" w:lineRule="auto" w:before="0"/>
        <w:ind w:left="638" w:right="8214" w:firstLine="0"/>
        <w:jc w:val="left"/>
        <w:rPr>
          <w:sz w:val="28"/>
        </w:rPr>
      </w:pPr>
      <w:r>
        <w:rPr>
          <w:sz w:val="28"/>
        </w:rPr>
        <w:t>Л — левые;</w:t>
      </w:r>
    </w:p>
    <w:p>
      <w:pPr>
        <w:spacing w:line="232" w:lineRule="auto" w:before="12"/>
        <w:ind w:left="638" w:right="8214" w:firstLine="0"/>
        <w:jc w:val="left"/>
        <w:rPr>
          <w:sz w:val="28"/>
        </w:rPr>
      </w:pPr>
      <w:r>
        <w:rPr>
          <w:sz w:val="28"/>
        </w:rPr>
        <w:t>П — правые.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28" w:lineRule="auto" w:before="4" w:after="0"/>
        <w:ind w:left="138" w:right="1700" w:firstLine="495"/>
        <w:jc w:val="left"/>
        <w:rPr>
          <w:sz w:val="28"/>
        </w:rPr>
      </w:pPr>
      <w:r>
        <w:rPr>
          <w:sz w:val="28"/>
        </w:rPr>
        <w:t>Исполнения, конструкции и размеры кабельных наконечни­ ков должны соответствовать указанным на чертеже и в</w:t>
      </w:r>
      <w:r>
        <w:rPr>
          <w:spacing w:val="-17"/>
          <w:sz w:val="28"/>
        </w:rPr>
        <w:t> </w:t>
      </w:r>
      <w:r>
        <w:rPr>
          <w:sz w:val="28"/>
        </w:rPr>
        <w:t>таблице,</w:t>
      </w:r>
    </w:p>
    <w:p>
      <w:pPr>
        <w:spacing w:line="300" w:lineRule="exact" w:before="0"/>
        <w:ind w:left="638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№1)</w:t>
      </w:r>
    </w:p>
    <w:p>
      <w:pPr>
        <w:pStyle w:val="ListParagraph"/>
        <w:numPr>
          <w:ilvl w:val="0"/>
          <w:numId w:val="1"/>
        </w:numPr>
        <w:tabs>
          <w:tab w:pos="1319" w:val="left" w:leader="none"/>
        </w:tabs>
        <w:spacing w:line="228" w:lineRule="auto" w:before="8" w:after="0"/>
        <w:ind w:left="114" w:right="176" w:firstLine="500"/>
        <w:jc w:val="both"/>
        <w:rPr>
          <w:sz w:val="28"/>
        </w:rPr>
      </w:pPr>
      <w:r>
        <w:rPr>
          <w:sz w:val="28"/>
        </w:rPr>
        <w:t>Кабельные  наконечники  должны  изготовляться   из   медной  ленты марки  ЛММ  по  ГОСТ  434—78  и  из  латунного  полутвердого  проката марки Л63 повышенной (при штамповке  в  виде  цепи)  и  нормальной точности по ГОСТ 2208—75 и ГОСТ</w:t>
      </w:r>
      <w:r>
        <w:rPr>
          <w:spacing w:val="-18"/>
          <w:sz w:val="28"/>
        </w:rPr>
        <w:t> </w:t>
      </w:r>
      <w:r>
        <w:rPr>
          <w:sz w:val="28"/>
        </w:rPr>
        <w:t>931—78.</w:t>
      </w:r>
    </w:p>
    <w:p>
      <w:pPr>
        <w:spacing w:line="228" w:lineRule="auto" w:before="0"/>
        <w:ind w:left="124" w:right="1779" w:firstLine="470"/>
        <w:jc w:val="left"/>
        <w:rPr>
          <w:sz w:val="28"/>
        </w:rPr>
      </w:pPr>
      <w:r>
        <w:rPr>
          <w:sz w:val="28"/>
        </w:rPr>
        <w:t>Допускается изготовление кабельных наконечников из латуни марок Л63 и Л70.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</w:tabs>
        <w:spacing w:line="303" w:lineRule="exact" w:before="4" w:after="0"/>
        <w:ind w:left="1026" w:right="0" w:hanging="432"/>
        <w:jc w:val="left"/>
        <w:rPr>
          <w:b/>
          <w:sz w:val="28"/>
        </w:rPr>
      </w:pPr>
      <w:r>
        <w:rPr>
          <w:b/>
          <w:sz w:val="28"/>
        </w:rPr>
        <w:t>(Исключен, Изм. № 1).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32" w:lineRule="auto" w:before="4" w:after="0"/>
        <w:ind w:left="110" w:right="1848" w:firstLine="489"/>
        <w:jc w:val="left"/>
        <w:rPr>
          <w:sz w:val="28"/>
        </w:rPr>
      </w:pPr>
      <w:r>
        <w:rPr>
          <w:sz w:val="28"/>
        </w:rPr>
        <w:t>Допускаются выступы от перемычек цепи кабельных нако­ нечников высотой не более 0,3</w:t>
      </w:r>
      <w:r>
        <w:rPr>
          <w:spacing w:val="-17"/>
          <w:sz w:val="28"/>
        </w:rPr>
        <w:t> </w:t>
      </w:r>
      <w:r>
        <w:rPr>
          <w:sz w:val="28"/>
        </w:rPr>
        <w:t>мм.</w:t>
      </w:r>
    </w:p>
    <w:p>
      <w:pPr>
        <w:pStyle w:val="ListParagraph"/>
        <w:numPr>
          <w:ilvl w:val="0"/>
          <w:numId w:val="1"/>
        </w:numPr>
        <w:tabs>
          <w:tab w:pos="1022" w:val="left" w:leader="none"/>
        </w:tabs>
        <w:spacing w:line="228" w:lineRule="auto" w:before="1" w:after="0"/>
        <w:ind w:left="114" w:right="1560" w:firstLine="485"/>
        <w:jc w:val="left"/>
        <w:rPr>
          <w:sz w:val="28"/>
        </w:rPr>
      </w:pPr>
      <w:r>
        <w:rPr>
          <w:sz w:val="28"/>
        </w:rPr>
        <w:t>Технические требования — по ГОСТ 23981—80. Общие тре­ бования к конструкции — по ГОСТ</w:t>
      </w:r>
      <w:r>
        <w:rPr>
          <w:spacing w:val="-1"/>
          <w:sz w:val="28"/>
        </w:rPr>
        <w:t> </w:t>
      </w:r>
      <w:r>
        <w:rPr>
          <w:sz w:val="28"/>
        </w:rPr>
        <w:t>22002.6—82.</w:t>
      </w:r>
    </w:p>
    <w:p>
      <w:pPr>
        <w:spacing w:line="312" w:lineRule="exact" w:before="0"/>
        <w:ind w:left="614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tabs>
          <w:tab w:pos="7170" w:val="left" w:leader="none"/>
        </w:tabs>
        <w:spacing w:before="104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воспрещен»</w:t>
      </w:r>
    </w:p>
    <w:p>
      <w:pPr>
        <w:spacing w:line="191" w:lineRule="exact" w:before="159"/>
        <w:ind w:left="1266" w:right="0" w:firstLine="0"/>
        <w:jc w:val="left"/>
        <w:rPr>
          <w:sz w:val="20"/>
        </w:rPr>
      </w:pPr>
      <w:r>
        <w:rPr>
          <w:w w:val="37"/>
          <w:sz w:val="20"/>
        </w:rPr>
        <w:t>★</w:t>
      </w:r>
    </w:p>
    <w:p>
      <w:pPr>
        <w:spacing w:line="218" w:lineRule="auto" w:before="17"/>
        <w:ind w:left="1614" w:right="1675" w:hanging="200"/>
        <w:jc w:val="left"/>
        <w:rPr>
          <w:i/>
          <w:sz w:val="24"/>
        </w:rPr>
      </w:pPr>
      <w:r>
        <w:rPr>
          <w:sz w:val="24"/>
        </w:rPr>
        <w:t>* </w:t>
      </w:r>
      <w:r>
        <w:rPr>
          <w:i/>
          <w:sz w:val="24"/>
        </w:rPr>
        <w:t>Переиздание апрель 1982 г. с Изменением № 1, утвержденным </w:t>
      </w:r>
      <w:r>
        <w:rPr>
          <w:i/>
          <w:sz w:val="24"/>
        </w:rPr>
        <w:t>в январе 1982 г. Пост</w:t>
      </w:r>
      <w:r>
        <w:rPr>
          <w:sz w:val="24"/>
        </w:rPr>
        <w:t>. </w:t>
      </w:r>
      <w:r>
        <w:rPr>
          <w:i/>
          <w:sz w:val="24"/>
        </w:rPr>
        <w:t>М 377 от 29.01.82 (ИУС № 4—1982 г.)</w:t>
      </w:r>
    </w:p>
    <w:p>
      <w:pPr>
        <w:spacing w:before="61"/>
        <w:ind w:left="316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40</w:t>
      </w:r>
    </w:p>
    <w:p>
      <w:pPr>
        <w:spacing w:after="0"/>
        <w:jc w:val="left"/>
        <w:rPr>
          <w:rFonts w:ascii="Times New Roman"/>
          <w:sz w:val="28"/>
        </w:rPr>
        <w:sectPr>
          <w:type w:val="continuous"/>
          <w:pgSz w:w="11900" w:h="16840"/>
          <w:pgMar w:top="720" w:bottom="720" w:left="740" w:right="6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tabs>
          <w:tab w:pos="4615" w:val="left" w:leader="none"/>
          <w:tab w:pos="6554" w:val="left" w:leader="none"/>
        </w:tabs>
        <w:spacing w:before="218"/>
        <w:ind w:left="2146" w:right="0" w:firstLine="0"/>
        <w:jc w:val="left"/>
        <w:rPr>
          <w:b/>
          <w:sz w:val="32"/>
        </w:rPr>
      </w:pPr>
      <w:r>
        <w:rPr>
          <w:i/>
          <w:sz w:val="30"/>
          <w:u w:val="single"/>
        </w:rPr>
        <w:t>№</w:t>
      </w:r>
      <w:r>
        <w:rPr>
          <w:i/>
          <w:spacing w:val="5"/>
          <w:sz w:val="30"/>
          <w:u w:val="single"/>
        </w:rPr>
        <w:t> </w:t>
      </w:r>
      <w:r>
        <w:rPr>
          <w:b/>
          <w:sz w:val="32"/>
          <w:u w:val="single"/>
        </w:rPr>
        <w:t>/</w:t>
        <w:tab/>
        <w:t>Дс</w:t>
      </w:r>
      <w:r>
        <w:rPr>
          <w:b/>
          <w:spacing w:val="-1"/>
          <w:sz w:val="32"/>
        </w:rPr>
        <w:t> </w:t>
      </w:r>
      <w:r>
        <w:rPr>
          <w:b/>
          <w:sz w:val="32"/>
          <w:u w:val="single"/>
        </w:rPr>
        <w:t>I</w:t>
      </w:r>
      <w:r>
        <w:rPr>
          <w:b/>
          <w:sz w:val="32"/>
        </w:rPr>
        <w:tab/>
        <w:t>ft/C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J</w:t>
      </w:r>
    </w:p>
    <w:p>
      <w:pPr>
        <w:pStyle w:val="BodyText"/>
        <w:ind w:left="105"/>
        <w:rPr>
          <w:sz w:val="20"/>
        </w:rPr>
      </w:pPr>
      <w:r>
        <w:rPr>
          <w:sz w:val="20"/>
        </w:rPr>
        <w:drawing>
          <wp:inline distT="0" distB="0" distL="0" distR="0">
            <wp:extent cx="4739995" cy="5849588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995" cy="584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b/>
          <w:sz w:val="46"/>
        </w:rPr>
      </w:pPr>
    </w:p>
    <w:p>
      <w:pPr>
        <w:pStyle w:val="Heading2"/>
        <w:spacing w:before="1"/>
        <w:ind w:left="481"/>
      </w:pPr>
      <w:r>
        <w:rPr>
          <w:w w:val="40"/>
        </w:rPr>
        <w:t>* Размер для справок</w:t>
      </w:r>
    </w:p>
    <w:p>
      <w:pPr>
        <w:spacing w:line="382" w:lineRule="exact" w:before="0"/>
        <w:ind w:left="403" w:right="0" w:firstLine="0"/>
        <w:jc w:val="left"/>
        <w:rPr>
          <w:b/>
          <w:sz w:val="34"/>
        </w:rPr>
      </w:pPr>
      <w:r>
        <w:rPr>
          <w:i/>
          <w:spacing w:val="-25"/>
          <w:w w:val="103"/>
          <w:position w:val="9"/>
          <w:sz w:val="22"/>
        </w:rPr>
        <w:t>п</w:t>
      </w:r>
      <w:r>
        <w:rPr>
          <w:b/>
          <w:w w:val="40"/>
          <w:sz w:val="34"/>
        </w:rPr>
        <w:t>Размер</w:t>
      </w:r>
      <w:r>
        <w:rPr>
          <w:b/>
          <w:spacing w:val="-57"/>
          <w:sz w:val="34"/>
        </w:rPr>
        <w:t> </w:t>
      </w:r>
      <w:r>
        <w:rPr>
          <w:b/>
          <w:w w:val="40"/>
          <w:sz w:val="34"/>
        </w:rPr>
        <w:t>обеспечивается</w:t>
      </w:r>
      <w:r>
        <w:rPr>
          <w:b/>
          <w:spacing w:val="-57"/>
          <w:sz w:val="34"/>
        </w:rPr>
        <w:t> </w:t>
      </w:r>
      <w:r>
        <w:rPr>
          <w:b/>
          <w:w w:val="40"/>
          <w:sz w:val="34"/>
        </w:rPr>
        <w:t>инструментом,</w:t>
      </w:r>
    </w:p>
    <w:p>
      <w:pPr>
        <w:spacing w:after="0" w:line="382" w:lineRule="exact"/>
        <w:jc w:val="left"/>
        <w:rPr>
          <w:sz w:val="34"/>
        </w:rPr>
        <w:sectPr>
          <w:headerReference w:type="default" r:id="rId10"/>
          <w:headerReference w:type="even" r:id="rId11"/>
          <w:pgSz w:w="11900" w:h="16840"/>
          <w:pgMar w:header="520" w:footer="523" w:top="700" w:bottom="720" w:left="1540" w:right="1320"/>
        </w:sectPr>
      </w:pPr>
    </w:p>
    <w:p>
      <w:pPr>
        <w:pStyle w:val="BodyText"/>
        <w:rPr>
          <w:b/>
          <w:sz w:val="15"/>
        </w:rPr>
      </w:pPr>
    </w:p>
    <w:p>
      <w:pPr>
        <w:spacing w:before="89"/>
        <w:ind w:left="4299" w:right="4278" w:firstLine="0"/>
        <w:jc w:val="center"/>
        <w:rPr>
          <w:b/>
          <w:sz w:val="3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590550</wp:posOffset>
            </wp:positionH>
            <wp:positionV relativeFrom="paragraph">
              <wp:posOffset>346034</wp:posOffset>
            </wp:positionV>
            <wp:extent cx="6187450" cy="880262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50" cy="880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50"/>
          <w:sz w:val="34"/>
        </w:rPr>
        <w:t>Р а з м е р ы в м м</w:t>
      </w:r>
    </w:p>
    <w:p>
      <w:pPr>
        <w:spacing w:after="0"/>
        <w:jc w:val="center"/>
        <w:rPr>
          <w:sz w:val="34"/>
        </w:rPr>
        <w:sectPr>
          <w:pgSz w:w="11900" w:h="16840"/>
          <w:pgMar w:header="520" w:footer="523" w:top="720" w:bottom="720" w:left="820" w:right="920"/>
        </w:sectPr>
      </w:pPr>
    </w:p>
    <w:p>
      <w:pPr>
        <w:pStyle w:val="BodyText"/>
        <w:rPr>
          <w:b/>
          <w:sz w:val="20"/>
        </w:rPr>
      </w:pPr>
    </w:p>
    <w:p>
      <w:pPr>
        <w:tabs>
          <w:tab w:pos="8750" w:val="left" w:leader="none"/>
        </w:tabs>
        <w:spacing w:before="221"/>
        <w:ind w:left="4371" w:right="0" w:firstLine="0"/>
        <w:jc w:val="left"/>
        <w:rPr>
          <w:b/>
          <w:i/>
          <w:sz w:val="38"/>
        </w:rPr>
      </w:pPr>
      <w:r>
        <w:rPr>
          <w:b/>
          <w:spacing w:val="23"/>
          <w:w w:val="50"/>
          <w:sz w:val="36"/>
        </w:rPr>
        <w:t>Размеры</w:t>
      </w:r>
      <w:r>
        <w:rPr>
          <w:b/>
          <w:spacing w:val="-4"/>
          <w:w w:val="50"/>
          <w:sz w:val="36"/>
        </w:rPr>
        <w:t> </w:t>
      </w:r>
      <w:r>
        <w:rPr>
          <w:b/>
          <w:w w:val="50"/>
          <w:sz w:val="36"/>
        </w:rPr>
        <w:t>в</w:t>
      </w:r>
      <w:r>
        <w:rPr>
          <w:b/>
          <w:spacing w:val="-4"/>
          <w:w w:val="50"/>
          <w:sz w:val="36"/>
        </w:rPr>
        <w:t> </w:t>
      </w:r>
      <w:r>
        <w:rPr>
          <w:b/>
          <w:spacing w:val="13"/>
          <w:w w:val="50"/>
          <w:sz w:val="36"/>
        </w:rPr>
        <w:t>мм</w:t>
        <w:tab/>
      </w:r>
      <w:r>
        <w:rPr>
          <w:b/>
          <w:i/>
          <w:w w:val="45"/>
          <w:position w:val="-2"/>
          <w:sz w:val="38"/>
        </w:rPr>
        <w:t>Продолжение</w:t>
      </w: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495.95pt;height:713.2pt;mso-position-horizontal-relative:char;mso-position-vertical-relative:line" coordorigin="0,0" coordsize="9919,14264">
            <v:shape style="position:absolute;left:0;top:0;width:9919;height:13764" type="#_x0000_t75" stroked="false">
              <v:imagedata r:id="rId14" o:title=""/>
            </v:shape>
            <v:shape style="position:absolute;left:367;top:13807;width:1249;height:456" type="#_x0000_t75" stroked="false">
              <v:imagedata r:id="rId15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760" w:right="1000"/>
        </w:sectPr>
      </w:pPr>
    </w:p>
    <w:p>
      <w:pPr>
        <w:pStyle w:val="BodyText"/>
        <w:spacing w:line="218" w:lineRule="auto" w:before="202"/>
        <w:ind w:left="141" w:right="1451" w:firstLine="35"/>
      </w:pPr>
      <w:r>
        <w:rPr/>
        <w:t>Изменение № 2 ГОСТ 22002,10—76 Наконечники кабельные крючкообразные с открытым хвостовиком, закрепляемые на жилах проводов. Конструкция </w:t>
      </w:r>
      <w:r>
        <w:rPr>
          <w:b/>
        </w:rPr>
        <w:t>и </w:t>
      </w:r>
      <w:r>
        <w:rPr/>
        <w:t>размеры</w:t>
      </w:r>
    </w:p>
    <w:p>
      <w:pPr>
        <w:pStyle w:val="BodyText"/>
        <w:spacing w:line="263" w:lineRule="exact" w:before="92"/>
        <w:ind w:left="155"/>
      </w:pPr>
      <w:r>
        <w:rPr/>
        <w:t>Постановлением Государственного комитета СССР по стандартам от 18.12.85</w:t>
      </w:r>
    </w:p>
    <w:p>
      <w:pPr>
        <w:pStyle w:val="BodyText"/>
        <w:spacing w:line="224" w:lineRule="exact"/>
        <w:ind w:left="135"/>
      </w:pPr>
      <w:r>
        <w:rPr/>
        <w:t>№ 4140 срок введения установлен</w:t>
      </w:r>
    </w:p>
    <w:p>
      <w:pPr>
        <w:pStyle w:val="Heading3"/>
        <w:spacing w:line="283" w:lineRule="exact"/>
        <w:ind w:left="0" w:right="102"/>
        <w:jc w:val="right"/>
      </w:pPr>
      <w:r>
        <w:rPr/>
        <w:t>с 0101.88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58" w:lineRule="exact" w:before="92"/>
        <w:ind w:left="656"/>
      </w:pPr>
      <w:r>
        <w:rPr/>
        <w:t>Заменить код: ОКП 34 4968 на ОКП 34 4981, 34 4982.</w:t>
      </w:r>
    </w:p>
    <w:p>
      <w:pPr>
        <w:pStyle w:val="BodyText"/>
        <w:spacing w:line="223" w:lineRule="auto" w:before="1"/>
        <w:ind w:left="135" w:right="1451" w:firstLine="514"/>
      </w:pPr>
      <w:r>
        <w:rPr/>
        <w:t>Пункт 1. Заменить слова: «на жилах проводов и кабелей» на «на медных многопроволочных жилах проводов и кабелей»;</w:t>
      </w:r>
    </w:p>
    <w:p>
      <w:pPr>
        <w:pStyle w:val="BodyText"/>
        <w:spacing w:line="213" w:lineRule="auto"/>
        <w:ind w:left="121" w:right="104" w:firstLine="528"/>
        <w:jc w:val="both"/>
      </w:pPr>
      <w:r>
        <w:rPr/>
        <w:t>дополнить  абзацем:  «Стандарт  не   распространяется   на   кабельные   како« нечник и для а в тотракт орного, мотоци </w:t>
      </w:r>
      <w:r>
        <w:rPr>
          <w:i/>
        </w:rPr>
        <w:t>кл</w:t>
      </w:r>
      <w:r>
        <w:rPr/>
        <w:t>етного и велосипедн ого электрообору - дования, а также для щеток электрических машин».</w:t>
      </w:r>
    </w:p>
    <w:p>
      <w:pPr>
        <w:pStyle w:val="BodyText"/>
        <w:spacing w:line="208" w:lineRule="auto" w:before="15"/>
        <w:ind w:left="628" w:right="3591" w:firstLine="21"/>
      </w:pPr>
      <w:r>
        <w:rPr/>
        <w:t>Пункт 2. Чертеж. Рис. 1. Размер </w:t>
      </w:r>
      <w:r>
        <w:rPr>
          <w:i/>
        </w:rPr>
        <w:t>s </w:t>
      </w:r>
      <w:r>
        <w:rPr/>
        <w:t>дополнить знаком: *; размер дополнить знаком **</w:t>
      </w:r>
    </w:p>
    <w:p>
      <w:pPr>
        <w:pStyle w:val="BodyText"/>
        <w:spacing w:line="238" w:lineRule="exact"/>
        <w:ind w:left="628"/>
      </w:pPr>
      <w:r>
        <w:rPr/>
        <w:t>Таблица. Наименование графы </w:t>
      </w:r>
      <w:r>
        <w:rPr>
          <w:i/>
        </w:rPr>
        <w:t>1\ </w:t>
      </w:r>
      <w:r>
        <w:rPr/>
        <w:t>дополнить словами: «не менее»;</w:t>
      </w:r>
    </w:p>
    <w:p>
      <w:pPr>
        <w:pStyle w:val="BodyText"/>
        <w:spacing w:line="269" w:lineRule="exact"/>
        <w:ind w:left="635"/>
      </w:pPr>
      <w:r>
        <w:rPr/>
        <w:t>заменить  значения  </w:t>
      </w:r>
      <w:r>
        <w:rPr>
          <w:i/>
        </w:rPr>
        <w:t>(</w:t>
      </w:r>
      <w:r>
        <w:rPr>
          <w:i/>
          <w:position w:val="-5"/>
          <w:sz w:val="16"/>
        </w:rPr>
        <w:t>х</w:t>
      </w:r>
      <w:r>
        <w:rPr>
          <w:i/>
        </w:rPr>
        <w:t>:  </w:t>
      </w:r>
      <w:r>
        <w:rPr/>
        <w:t>5  на  3,5;  6  на  4,5;  8  на  5;  10  на  7;  13  на  9;  16  на</w:t>
      </w:r>
    </w:p>
    <w:p>
      <w:pPr>
        <w:pStyle w:val="BodyText"/>
        <w:spacing w:line="225" w:lineRule="exact"/>
        <w:ind w:left="121"/>
      </w:pPr>
      <w:r>
        <w:rPr/>
        <w:t>11; 19 на 12.</w:t>
      </w:r>
    </w:p>
    <w:p>
      <w:pPr>
        <w:pStyle w:val="BodyText"/>
        <w:spacing w:line="245" w:lineRule="exact"/>
        <w:ind w:left="642"/>
      </w:pPr>
      <w:r>
        <w:rPr/>
        <w:t>Пункт 4 исключить</w:t>
      </w:r>
    </w:p>
    <w:p>
      <w:pPr>
        <w:pStyle w:val="BodyText"/>
        <w:tabs>
          <w:tab w:pos="4993" w:val="left" w:leader="none"/>
        </w:tabs>
        <w:spacing w:line="211" w:lineRule="auto" w:before="18"/>
        <w:ind w:left="107" w:right="1159" w:firstLine="527"/>
      </w:pPr>
      <w:r>
        <w:rPr/>
        <w:t>Пункт 7. Исключить слова:</w:t>
        <w:tab/>
        <w:t>«Технические требования —</w:t>
      </w:r>
      <w:r>
        <w:rPr>
          <w:spacing w:val="-7"/>
        </w:rPr>
        <w:t> </w:t>
      </w:r>
      <w:r>
        <w:rPr/>
        <w:t>по</w:t>
      </w:r>
      <w:r>
        <w:rPr>
          <w:spacing w:val="-3"/>
        </w:rPr>
        <w:t> </w:t>
      </w:r>
      <w:r>
        <w:rPr/>
        <w:t>ГОСТ 23981—80».</w:t>
      </w:r>
    </w:p>
    <w:p>
      <w:pPr>
        <w:pStyle w:val="BodyText"/>
        <w:tabs>
          <w:tab w:pos="1973" w:val="left" w:leader="none"/>
          <w:tab w:pos="3435" w:val="left" w:leader="none"/>
          <w:tab w:pos="4677" w:val="left" w:leader="none"/>
          <w:tab w:pos="6681" w:val="left" w:leader="none"/>
          <w:tab w:pos="8572" w:val="left" w:leader="none"/>
        </w:tabs>
        <w:spacing w:line="213" w:lineRule="auto" w:before="8"/>
        <w:ind w:left="100" w:right="186" w:firstLine="521"/>
      </w:pPr>
      <w:r>
        <w:rPr/>
        <w:t>Стандарт</w:t>
        <w:tab/>
        <w:t>дополнить</w:t>
        <w:tab/>
        <w:t>словами</w:t>
        <w:tab/>
      </w:r>
      <w:r>
        <w:rPr>
          <w:spacing w:val="51"/>
        </w:rPr>
        <w:t>«Примеры</w:t>
        <w:tab/>
        <w:t>условных</w:t>
        <w:tab/>
      </w:r>
      <w:r>
        <w:rPr>
          <w:spacing w:val="50"/>
        </w:rPr>
        <w:t>обозначе­ </w:t>
      </w:r>
      <w:r>
        <w:rPr>
          <w:spacing w:val="37"/>
        </w:rPr>
        <w:t>ний</w:t>
      </w:r>
      <w:r>
        <w:rPr>
          <w:spacing w:val="-7"/>
        </w:rPr>
        <w:t> </w:t>
      </w:r>
    </w:p>
    <w:p>
      <w:pPr>
        <w:spacing w:before="72"/>
        <w:ind w:left="0" w:right="139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(Продолжение см с</w:t>
      </w:r>
      <w:r>
        <w:rPr>
          <w:b/>
          <w:sz w:val="28"/>
        </w:rPr>
        <w:t>. </w:t>
      </w:r>
      <w:r>
        <w:rPr>
          <w:b/>
          <w:i/>
          <w:sz w:val="22"/>
        </w:rPr>
        <w:t>172)</w:t>
      </w:r>
    </w:p>
    <w:p>
      <w:pPr>
        <w:pStyle w:val="Heading4"/>
        <w:spacing w:before="176"/>
        <w:ind w:right="130"/>
        <w:jc w:val="right"/>
        <w:rPr>
          <w:rFonts w:ascii="Times New Roman"/>
        </w:rPr>
      </w:pPr>
      <w:r>
        <w:rPr>
          <w:rFonts w:ascii="Times New Roman"/>
        </w:rPr>
        <w:t>171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520" w:footer="523" w:top="720" w:bottom="720" w:left="740" w:right="7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spacing w:before="92"/>
        <w:ind w:left="629" w:right="0" w:firstLine="4318"/>
        <w:jc w:val="left"/>
        <w:rPr>
          <w:i/>
          <w:sz w:val="24"/>
        </w:rPr>
      </w:pPr>
      <w:r>
        <w:rPr>
          <w:i/>
          <w:sz w:val="24"/>
        </w:rPr>
        <w:t>(Продолжение изменения к ГОСТ 22002.10</w:t>
      </w:r>
      <w:r>
        <w:rPr>
          <w:sz w:val="24"/>
        </w:rPr>
        <w:t>—</w:t>
      </w:r>
      <w:r>
        <w:rPr>
          <w:i/>
          <w:sz w:val="24"/>
        </w:rPr>
        <w:t>76)</w:t>
      </w:r>
    </w:p>
    <w:p>
      <w:pPr>
        <w:pStyle w:val="BodyText"/>
        <w:spacing w:line="220" w:lineRule="auto" w:before="107"/>
        <w:ind w:left="116" w:right="104" w:firstLine="513"/>
        <w:jc w:val="both"/>
      </w:pPr>
      <w:r>
        <w:rPr/>
        <w:t>Кабельный   наконечник   номинального   сечения   2,5    мм</w:t>
      </w:r>
      <w:r>
        <w:rPr>
          <w:position w:val="6"/>
          <w:sz w:val="16"/>
        </w:rPr>
        <w:t>2</w:t>
      </w:r>
      <w:r>
        <w:rPr/>
        <w:t>,    предназначенный    для присоединения опрессовкой, под  контактный  стержень  диаметром  4  мм, исполнения Л, изготовленный из латуни, с покрытием шифра</w:t>
      </w:r>
      <w:r>
        <w:rPr>
          <w:spacing w:val="-14"/>
        </w:rPr>
        <w:t> </w:t>
      </w:r>
      <w:r>
        <w:rPr/>
        <w:t>05:</w:t>
      </w:r>
    </w:p>
    <w:p>
      <w:pPr>
        <w:spacing w:before="32"/>
        <w:ind w:left="1902" w:right="0" w:firstLine="0"/>
        <w:jc w:val="left"/>
        <w:rPr>
          <w:i/>
          <w:sz w:val="24"/>
        </w:rPr>
      </w:pPr>
      <w:r>
        <w:rPr>
          <w:i/>
          <w:sz w:val="24"/>
        </w:rPr>
        <w:t>Наконечник 2,5</w:t>
      </w:r>
      <w:r>
        <w:rPr>
          <w:sz w:val="24"/>
        </w:rPr>
        <w:t>—</w:t>
      </w:r>
      <w:r>
        <w:rPr>
          <w:i/>
          <w:sz w:val="24"/>
        </w:rPr>
        <w:t>4</w:t>
      </w:r>
      <w:r>
        <w:rPr>
          <w:sz w:val="24"/>
        </w:rPr>
        <w:t>—</w:t>
      </w:r>
      <w:r>
        <w:rPr>
          <w:i/>
          <w:sz w:val="24"/>
        </w:rPr>
        <w:t>Л</w:t>
      </w:r>
      <w:r>
        <w:rPr>
          <w:sz w:val="24"/>
        </w:rPr>
        <w:t>—</w:t>
      </w:r>
      <w:r>
        <w:rPr>
          <w:i/>
          <w:sz w:val="24"/>
        </w:rPr>
        <w:t>ЛТ—05 ГОСТ 22002.10—76</w:t>
      </w:r>
    </w:p>
    <w:p>
      <w:pPr>
        <w:pStyle w:val="BodyText"/>
        <w:spacing w:line="213" w:lineRule="auto" w:before="63"/>
        <w:ind w:left="115" w:right="1485" w:firstLine="507"/>
      </w:pPr>
      <w:r>
        <w:rPr/>
        <w:t>То же, предназначенный для присоединения пайкой без предварительной опрессовки:</w:t>
      </w:r>
    </w:p>
    <w:p>
      <w:pPr>
        <w:spacing w:line="326" w:lineRule="auto" w:before="29"/>
        <w:ind w:left="4272" w:right="2080" w:hanging="2163"/>
        <w:jc w:val="left"/>
        <w:rPr>
          <w:sz w:val="24"/>
        </w:rPr>
      </w:pPr>
      <w:r>
        <w:rPr>
          <w:i/>
          <w:sz w:val="24"/>
        </w:rPr>
        <w:t>Наконечник П 2,5</w:t>
      </w:r>
      <w:r>
        <w:rPr>
          <w:sz w:val="24"/>
        </w:rPr>
        <w:t>—</w:t>
      </w:r>
      <w:r>
        <w:rPr>
          <w:i/>
          <w:sz w:val="24"/>
        </w:rPr>
        <w:t>4</w:t>
      </w:r>
      <w:r>
        <w:rPr>
          <w:sz w:val="24"/>
        </w:rPr>
        <w:t>—</w:t>
      </w:r>
      <w:r>
        <w:rPr>
          <w:i/>
          <w:sz w:val="24"/>
        </w:rPr>
        <w:t>Л</w:t>
      </w:r>
      <w:r>
        <w:rPr>
          <w:sz w:val="24"/>
        </w:rPr>
        <w:t>—</w:t>
      </w:r>
      <w:r>
        <w:rPr>
          <w:i/>
          <w:sz w:val="24"/>
        </w:rPr>
        <w:t>ЛТ—05 ГОСТ 22002АО</w:t>
      </w:r>
      <w:r>
        <w:rPr>
          <w:sz w:val="24"/>
        </w:rPr>
        <w:t>—76». (ИУС № з 1986 г.)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218"/>
        <w:ind w:left="163"/>
        <w:rPr>
          <w:rFonts w:ascii="Times New Roman"/>
        </w:rPr>
      </w:pPr>
      <w:r>
        <w:rPr>
          <w:rFonts w:ascii="Times New Roman"/>
        </w:rPr>
        <w:t>172</w:t>
      </w:r>
    </w:p>
    <w:p>
      <w:pPr>
        <w:spacing w:after="0"/>
        <w:rPr>
          <w:rFonts w:ascii="Times New Roman"/>
        </w:rPr>
        <w:sectPr>
          <w:pgSz w:w="11900" w:h="16840"/>
          <w:pgMar w:header="520" w:footer="523" w:top="720" w:bottom="720" w:left="28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8"/>
        </w:rPr>
      </w:pPr>
    </w:p>
    <w:p>
      <w:pPr>
        <w:pStyle w:val="BodyText"/>
        <w:spacing w:line="218" w:lineRule="auto" w:before="117"/>
        <w:ind w:left="352" w:right="136" w:firstLine="14"/>
        <w:jc w:val="both"/>
      </w:pPr>
      <w:r>
        <w:rPr/>
        <w:t>Изменение   №   3    ГОСТ    22002.10—76   Наконечники   кабельные   крючкообразные   с  открытым  хвостовиком,  закрепляемые  на  жилах  проводов.   Конструкция   и размеры</w:t>
      </w:r>
    </w:p>
    <w:p>
      <w:pPr>
        <w:pStyle w:val="BodyText"/>
        <w:spacing w:line="216" w:lineRule="auto" w:before="115"/>
        <w:ind w:left="373" w:right="146" w:hanging="14"/>
        <w:jc w:val="both"/>
      </w:pPr>
      <w:r>
        <w:rPr/>
        <w:t>Утверждено  и  введено  в  действие  Постановлением  Государственного  комитета СССР по стандартам от 29.06.87 Ха 2808</w:t>
      </w:r>
    </w:p>
    <w:p>
      <w:pPr>
        <w:spacing w:line="239" w:lineRule="exact" w:before="0"/>
        <w:ind w:left="0" w:right="124" w:firstLine="0"/>
        <w:jc w:val="right"/>
        <w:rPr>
          <w:b/>
          <w:sz w:val="24"/>
        </w:rPr>
      </w:pPr>
      <w:r>
        <w:rPr>
          <w:b/>
          <w:sz w:val="24"/>
        </w:rPr>
        <w:t>Дата введения 0\.01.&amp;в</w:t>
      </w:r>
    </w:p>
    <w:p>
      <w:pPr>
        <w:pStyle w:val="BodyText"/>
        <w:spacing w:before="10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even" r:id="rId16"/>
          <w:pgSz w:w="11900" w:h="16840"/>
          <w:pgMar w:footer="576" w:header="520" w:top="720" w:bottom="760" w:left="920" w:right="380"/>
        </w:sectPr>
      </w:pPr>
    </w:p>
    <w:p>
      <w:pPr>
        <w:pStyle w:val="BodyText"/>
        <w:spacing w:line="223" w:lineRule="auto" w:before="129"/>
        <w:ind w:left="353" w:firstLine="518"/>
      </w:pPr>
      <w:r>
        <w:rPr/>
        <w:t>Пункт 3. Таблица. Наименование графы </w:t>
      </w:r>
      <w:r>
        <w:rPr>
          <w:i/>
        </w:rPr>
        <w:t>h</w:t>
      </w:r>
      <w:r>
        <w:rPr>
          <w:i/>
          <w:spacing w:val="-22"/>
        </w:rPr>
        <w:t> </w:t>
      </w:r>
      <w:r>
        <w:rPr/>
        <w:t>дополнить откл. по </w:t>
      </w:r>
      <w:r>
        <w:rPr>
          <w:i/>
        </w:rPr>
        <w:t>h </w:t>
      </w:r>
      <w:r>
        <w:rPr/>
        <w:t>1</w:t>
      </w:r>
      <w:r>
        <w:rPr>
          <w:spacing w:val="-7"/>
        </w:rPr>
        <w:t> </w:t>
      </w:r>
      <w:r>
        <w:rPr/>
        <w:t>5)».</w:t>
      </w:r>
    </w:p>
    <w:p>
      <w:pPr>
        <w:pStyle w:val="BodyText"/>
        <w:tabs>
          <w:tab w:pos="1745" w:val="left" w:leader="none"/>
        </w:tabs>
        <w:spacing w:before="97"/>
        <w:ind w:left="353"/>
      </w:pPr>
      <w:r>
        <w:rPr/>
        <w:br w:type="column"/>
      </w:r>
      <w:r>
        <w:rPr/>
        <w:t>словами:</w:t>
        <w:tab/>
      </w:r>
      <w:r>
        <w:rPr>
          <w:position w:val="1"/>
        </w:rPr>
        <w:t>«(Пред.</w:t>
      </w:r>
    </w:p>
    <w:p>
      <w:pPr>
        <w:spacing w:after="0"/>
        <w:sectPr>
          <w:type w:val="continuous"/>
          <w:pgSz w:w="11900" w:h="16840"/>
          <w:pgMar w:top="720" w:bottom="720" w:left="920" w:right="380"/>
          <w:cols w:num="2" w:equalWidth="0">
            <w:col w:w="6843" w:space="959"/>
            <w:col w:w="2798"/>
          </w:cols>
        </w:sectPr>
      </w:pPr>
    </w:p>
    <w:p>
      <w:pPr>
        <w:pStyle w:val="BodyText"/>
        <w:spacing w:before="83"/>
        <w:ind w:left="4380"/>
      </w:pPr>
      <w:r>
        <w:rPr/>
        <w:t>&lt;ИУС </w:t>
      </w:r>
      <w:r>
        <w:rPr>
          <w:i/>
        </w:rPr>
        <w:t>N° </w:t>
      </w:r>
      <w:r>
        <w:rPr/>
        <w:t>11 1087 г,)</w:t>
      </w:r>
    </w:p>
    <w:p>
      <w:pPr>
        <w:pStyle w:val="BodyText"/>
        <w:spacing w:before="9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Heading4"/>
        <w:ind w:right="104"/>
        <w:jc w:val="right"/>
        <w:rPr>
          <w:rFonts w:ascii="Times New Roman"/>
        </w:rPr>
      </w:pPr>
      <w:r>
        <w:rPr>
          <w:rFonts w:ascii="Times New Roman"/>
        </w:rPr>
        <w:t>205</w:t>
      </w:r>
    </w:p>
    <w:sectPr>
      <w:type w:val="continuous"/>
      <w:pgSz w:w="11900" w:h="16840"/>
      <w:pgMar w:top="720" w:bottom="720" w:left="920" w:right="380"/>
      <w:cols w:num="2" w:equalWidth="0">
        <w:col w:w="6591" w:space="40"/>
        <w:col w:w="39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22742pt;margin-top:804.756714pt;width:151.5pt;height:10.95pt;mso-position-horizontal-relative:page;mso-position-vertical-relative:page;z-index:-7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3.072754pt;margin-top:804.499695pt;width:151.5pt;height:10.95pt;mso-position-horizontal-relative:page;mso-position-vertical-relative:page;z-index:-7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.938999pt;margin-top:802.212891pt;width:28.1pt;height:12.65pt;mso-position-horizontal-relative:page;mso-position-vertical-relative:page;z-index:-7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2742pt;width:151.5pt;height:10.95pt;mso-position-horizontal-relative:page;mso-position-vertical-relative:page;z-index:-7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666pt;margin-top:23.366873pt;width:28.1pt;height:12.65pt;mso-position-horizontal-relative:page;mso-position-vertical-relative:page;z-index:-7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7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3.072754pt;margin-top:25.703878pt;width:151.5pt;height:10.95pt;mso-position-horizontal-relative:page;mso-position-vertical-relative:page;z-index:-7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5.973837pt;width:151.5pt;height:10.95pt;mso-position-horizontal-relative:page;mso-position-vertical-relative:page;z-index:-7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997742pt;margin-top:25.713888pt;width:151.5pt;height:10.95pt;mso-position-horizontal-relative:page;mso-position-vertical-relative:page;z-index:-7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3" w:hanging="588"/>
        <w:jc w:val="right"/>
      </w:pPr>
      <w:rPr>
        <w:rFonts w:hint="default"/>
        <w:spacing w:val="-35"/>
        <w:w w:val="99"/>
      </w:rPr>
    </w:lvl>
    <w:lvl w:ilvl="1">
      <w:start w:val="0"/>
      <w:numFmt w:val="bullet"/>
      <w:lvlText w:val="•"/>
      <w:lvlJc w:val="left"/>
      <w:pPr>
        <w:ind w:left="1197" w:hanging="5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5" w:hanging="5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3" w:hanging="5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1" w:hanging="5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9" w:hanging="5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7" w:hanging="5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5" w:hanging="5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3" w:hanging="5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307" w:right="599"/>
      <w:jc w:val="center"/>
      <w:outlineLvl w:val="1"/>
    </w:pPr>
    <w:rPr>
      <w:rFonts w:ascii="Arial" w:hAnsi="Arial" w:eastAsia="Arial" w:cs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spacing w:line="382" w:lineRule="exact"/>
      <w:ind w:left="403"/>
      <w:outlineLvl w:val="2"/>
    </w:pPr>
    <w:rPr>
      <w:rFonts w:ascii="Arial" w:hAnsi="Arial" w:eastAsia="Arial" w:cs="Arial"/>
      <w:b/>
      <w:bCs/>
      <w:sz w:val="34"/>
      <w:szCs w:val="34"/>
    </w:rPr>
  </w:style>
  <w:style w:styleId="Heading3" w:type="paragraph">
    <w:name w:val="Heading 3"/>
    <w:basedOn w:val="Normal"/>
    <w:uiPriority w:val="1"/>
    <w:qFormat/>
    <w:pPr>
      <w:ind w:left="319"/>
      <w:outlineLvl w:val="3"/>
    </w:pPr>
    <w:rPr>
      <w:rFonts w:ascii="Arial" w:hAnsi="Arial" w:eastAsia="Arial" w:cs="Arial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4"/>
      <w:ind w:left="114" w:hanging="43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footer" Target="footer3.xml"/><Relationship Id="rId17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2018-11-23T15:47:06Z</dcterms:created>
  <dcterms:modified xsi:type="dcterms:W3CDTF">2018-11-23T15:47:06Z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2018-11-23T00:00:00Z</vt:filetime>
  </property>
</Properties>
</file>